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EA" w:rsidRDefault="00A855EA">
      <w:pPr>
        <w:rPr>
          <w:bCs/>
        </w:rPr>
      </w:pPr>
    </w:p>
    <w:p w:rsidR="00A855EA" w:rsidRPr="00810C1D" w:rsidRDefault="00146847" w:rsidP="00A855EA">
      <w:pPr>
        <w:jc w:val="center"/>
        <w:rPr>
          <w:b/>
          <w:bCs/>
          <w:sz w:val="56"/>
          <w:szCs w:val="56"/>
        </w:rPr>
      </w:pPr>
      <w:r>
        <w:rPr>
          <w:b/>
          <w:bCs/>
          <w:color w:val="FF0000"/>
          <w:sz w:val="56"/>
          <w:szCs w:val="56"/>
        </w:rPr>
        <w:t xml:space="preserve">- </w:t>
      </w:r>
      <w:r w:rsidRPr="00146847">
        <w:rPr>
          <w:b/>
          <w:bCs/>
          <w:color w:val="FF0000"/>
          <w:sz w:val="56"/>
          <w:szCs w:val="56"/>
        </w:rPr>
        <w:t>REVISED</w:t>
      </w:r>
      <w:r>
        <w:rPr>
          <w:b/>
          <w:bCs/>
          <w:color w:val="FF0000"/>
          <w:sz w:val="56"/>
          <w:szCs w:val="56"/>
        </w:rPr>
        <w:t xml:space="preserve"> </w:t>
      </w:r>
      <w:r w:rsidR="002E0861">
        <w:rPr>
          <w:b/>
          <w:bCs/>
          <w:color w:val="FF0000"/>
          <w:sz w:val="56"/>
          <w:szCs w:val="56"/>
        </w:rPr>
        <w:t xml:space="preserve">October 2020* </w:t>
      </w:r>
      <w:r>
        <w:rPr>
          <w:b/>
          <w:bCs/>
          <w:color w:val="FF0000"/>
          <w:sz w:val="56"/>
          <w:szCs w:val="56"/>
        </w:rPr>
        <w:t>-</w:t>
      </w:r>
    </w:p>
    <w:p w:rsidR="00146847" w:rsidRDefault="00146847" w:rsidP="00A855EA">
      <w:pPr>
        <w:jc w:val="center"/>
        <w:rPr>
          <w:b/>
          <w:bCs/>
          <w:sz w:val="56"/>
          <w:szCs w:val="56"/>
        </w:rPr>
      </w:pPr>
    </w:p>
    <w:p w:rsidR="00A855EA" w:rsidRPr="00810C1D" w:rsidRDefault="00A855EA" w:rsidP="00A855EA">
      <w:pPr>
        <w:jc w:val="center"/>
        <w:rPr>
          <w:b/>
          <w:bCs/>
          <w:sz w:val="56"/>
          <w:szCs w:val="56"/>
        </w:rPr>
      </w:pPr>
      <w:r w:rsidRPr="00810C1D">
        <w:rPr>
          <w:b/>
          <w:bCs/>
          <w:sz w:val="56"/>
          <w:szCs w:val="56"/>
        </w:rPr>
        <w:t>Workforce Innovation and Opportunity Act</w:t>
      </w:r>
    </w:p>
    <w:p w:rsidR="00A855EA" w:rsidRPr="00810C1D" w:rsidRDefault="00A855EA" w:rsidP="00A855EA">
      <w:pPr>
        <w:jc w:val="center"/>
        <w:rPr>
          <w:b/>
          <w:bCs/>
          <w:sz w:val="56"/>
          <w:szCs w:val="56"/>
        </w:rPr>
      </w:pPr>
      <w:r w:rsidRPr="00810C1D">
        <w:rPr>
          <w:b/>
          <w:bCs/>
          <w:sz w:val="56"/>
          <w:szCs w:val="56"/>
        </w:rPr>
        <w:t xml:space="preserve">Local Plan </w:t>
      </w:r>
    </w:p>
    <w:p w:rsidR="00A855EA" w:rsidRPr="00810C1D" w:rsidRDefault="00A855EA" w:rsidP="00A855EA">
      <w:pPr>
        <w:jc w:val="center"/>
        <w:rPr>
          <w:b/>
          <w:bCs/>
          <w:sz w:val="56"/>
          <w:szCs w:val="56"/>
        </w:rPr>
      </w:pPr>
      <w:r w:rsidRPr="00810C1D">
        <w:rPr>
          <w:b/>
          <w:bCs/>
          <w:sz w:val="56"/>
          <w:szCs w:val="56"/>
        </w:rPr>
        <w:t>[INSERT LOCAL AREA NAME]</w:t>
      </w:r>
    </w:p>
    <w:p w:rsidR="00E470B5" w:rsidRDefault="00E470B5" w:rsidP="00A855EA">
      <w:pPr>
        <w:jc w:val="center"/>
        <w:rPr>
          <w:bCs/>
          <w:sz w:val="56"/>
          <w:szCs w:val="56"/>
        </w:rPr>
      </w:pPr>
    </w:p>
    <w:p w:rsidR="00A855EA" w:rsidRDefault="00E470B5" w:rsidP="00A855EA">
      <w:pPr>
        <w:jc w:val="center"/>
        <w:rPr>
          <w:bCs/>
          <w:sz w:val="56"/>
          <w:szCs w:val="56"/>
        </w:rPr>
      </w:pPr>
      <w:r>
        <w:rPr>
          <w:bCs/>
          <w:sz w:val="56"/>
          <w:szCs w:val="56"/>
        </w:rPr>
        <w:t xml:space="preserve">Submitted by </w:t>
      </w:r>
    </w:p>
    <w:p w:rsidR="00E470B5" w:rsidRDefault="00E470B5" w:rsidP="00A855EA">
      <w:pPr>
        <w:jc w:val="center"/>
        <w:rPr>
          <w:bCs/>
          <w:sz w:val="56"/>
          <w:szCs w:val="56"/>
        </w:rPr>
      </w:pPr>
      <w:r>
        <w:rPr>
          <w:bCs/>
          <w:sz w:val="56"/>
          <w:szCs w:val="56"/>
        </w:rPr>
        <w:t>[INSERT LOCAL BOARD NAME]</w:t>
      </w:r>
    </w:p>
    <w:p w:rsidR="00A855EA" w:rsidRDefault="00A855EA" w:rsidP="00A855EA">
      <w:pPr>
        <w:jc w:val="center"/>
        <w:rPr>
          <w:bCs/>
          <w:sz w:val="56"/>
          <w:szCs w:val="56"/>
        </w:rPr>
      </w:pPr>
    </w:p>
    <w:p w:rsidR="00A855EA" w:rsidRPr="00A855EA" w:rsidRDefault="00A855EA" w:rsidP="00A855EA">
      <w:pPr>
        <w:jc w:val="center"/>
        <w:rPr>
          <w:bCs/>
          <w:sz w:val="56"/>
          <w:szCs w:val="56"/>
        </w:rPr>
      </w:pPr>
    </w:p>
    <w:p w:rsidR="00A855EA" w:rsidRPr="00A855EA" w:rsidRDefault="00A855EA" w:rsidP="00A855EA">
      <w:pPr>
        <w:jc w:val="center"/>
        <w:rPr>
          <w:bCs/>
          <w:sz w:val="44"/>
          <w:szCs w:val="44"/>
        </w:rPr>
      </w:pPr>
      <w:bookmarkStart w:id="0" w:name="_Hlk45874515"/>
      <w:r w:rsidRPr="00A855EA">
        <w:rPr>
          <w:bCs/>
          <w:sz w:val="44"/>
          <w:szCs w:val="44"/>
        </w:rPr>
        <w:t>July 1, 20</w:t>
      </w:r>
      <w:r w:rsidR="00FE39FE">
        <w:rPr>
          <w:bCs/>
          <w:sz w:val="44"/>
          <w:szCs w:val="44"/>
        </w:rPr>
        <w:t>20</w:t>
      </w:r>
      <w:r w:rsidRPr="00A855EA">
        <w:rPr>
          <w:bCs/>
          <w:sz w:val="44"/>
          <w:szCs w:val="44"/>
        </w:rPr>
        <w:t xml:space="preserve"> – June 30, 202</w:t>
      </w:r>
      <w:r w:rsidR="00FE39FE">
        <w:rPr>
          <w:bCs/>
          <w:sz w:val="44"/>
          <w:szCs w:val="44"/>
        </w:rPr>
        <w:t>4</w:t>
      </w:r>
      <w:bookmarkEnd w:id="0"/>
    </w:p>
    <w:p w:rsidR="00A855EA" w:rsidRDefault="002E0861" w:rsidP="00A855EA">
      <w:pPr>
        <w:jc w:val="center"/>
        <w:rPr>
          <w:bCs/>
        </w:rPr>
      </w:pPr>
      <w:r>
        <w:rPr>
          <w:bCs/>
          <w:color w:val="FF0000"/>
        </w:rPr>
        <w:t>[*Revised content appears in red font]</w:t>
      </w:r>
      <w:r w:rsidR="00A855EA">
        <w:rPr>
          <w:bCs/>
        </w:rPr>
        <w:br w:type="page"/>
      </w:r>
    </w:p>
    <w:p w:rsidR="00CF5345" w:rsidRDefault="00CF5345" w:rsidP="005E339C">
      <w:pPr>
        <w:pStyle w:val="Heading1"/>
        <w:spacing w:before="0"/>
        <w:ind w:left="0"/>
        <w:contextualSpacing/>
        <w:rPr>
          <w:rFonts w:asciiTheme="minorHAnsi" w:hAnsiTheme="minorHAnsi"/>
          <w:bCs w:val="0"/>
        </w:rPr>
      </w:pPr>
    </w:p>
    <w:p w:rsidR="00CF5345" w:rsidRDefault="00CF5345" w:rsidP="00CF5345">
      <w:pPr>
        <w:spacing w:after="0" w:line="240" w:lineRule="auto"/>
        <w:contextualSpacing/>
        <w:jc w:val="center"/>
        <w:rPr>
          <w:b/>
          <w:bCs/>
          <w:sz w:val="24"/>
          <w:szCs w:val="24"/>
        </w:rPr>
      </w:pPr>
      <w:r w:rsidRPr="00CF5345">
        <w:rPr>
          <w:b/>
          <w:bCs/>
          <w:sz w:val="24"/>
          <w:szCs w:val="24"/>
        </w:rPr>
        <w:t>Table of Contents</w:t>
      </w:r>
    </w:p>
    <w:p w:rsidR="00CF5345" w:rsidRDefault="00CF5345" w:rsidP="00CF5345">
      <w:pPr>
        <w:spacing w:after="0" w:line="240" w:lineRule="auto"/>
        <w:contextualSpacing/>
        <w:jc w:val="center"/>
        <w:rPr>
          <w:b/>
          <w:bCs/>
          <w:sz w:val="24"/>
          <w:szCs w:val="24"/>
        </w:rPr>
      </w:pPr>
    </w:p>
    <w:p w:rsidR="00CF5345" w:rsidRPr="00CF5345" w:rsidRDefault="00CF5345" w:rsidP="00CF5345">
      <w:pPr>
        <w:tabs>
          <w:tab w:val="left" w:leader="dot" w:pos="8640"/>
        </w:tabs>
        <w:spacing w:after="0" w:line="240" w:lineRule="auto"/>
        <w:ind w:left="907"/>
        <w:contextualSpacing/>
        <w:rPr>
          <w:bCs/>
        </w:rPr>
      </w:pPr>
      <w:r w:rsidRPr="00CF5345">
        <w:rPr>
          <w:bCs/>
        </w:rPr>
        <w:t>Section 1: Workforce and Economic Analysis</w:t>
      </w:r>
      <w:r>
        <w:rPr>
          <w:bCs/>
        </w:rPr>
        <w:tab/>
      </w:r>
      <w:r w:rsidRPr="00CF5345">
        <w:rPr>
          <w:bCs/>
        </w:rPr>
        <w:t>3</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2: Strategic Vision and Goals</w:t>
      </w:r>
      <w:r>
        <w:rPr>
          <w:bCs/>
        </w:rPr>
        <w:tab/>
      </w:r>
      <w:r w:rsidRPr="00CF5345">
        <w:rPr>
          <w:bCs/>
        </w:rPr>
        <w:t>4</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3: Local Area Partnerships and Investment Strategies</w:t>
      </w:r>
      <w:r>
        <w:rPr>
          <w:bCs/>
        </w:rPr>
        <w:tab/>
      </w:r>
      <w:r w:rsidR="00A56FF7">
        <w:rPr>
          <w:bCs/>
        </w:rPr>
        <w:t>6</w:t>
      </w:r>
    </w:p>
    <w:p w:rsidR="00CF5345" w:rsidRPr="00CF5345" w:rsidRDefault="00CF5345" w:rsidP="00CF5345">
      <w:pPr>
        <w:tabs>
          <w:tab w:val="left" w:leader="dot" w:pos="8640"/>
        </w:tabs>
        <w:spacing w:after="0" w:line="240" w:lineRule="auto"/>
        <w:ind w:left="900"/>
        <w:contextualSpacing/>
        <w:rPr>
          <w:bCs/>
        </w:rPr>
      </w:pPr>
    </w:p>
    <w:p w:rsidR="00CF5345" w:rsidRPr="00CF5345" w:rsidRDefault="00CF5345" w:rsidP="00CF5345">
      <w:pPr>
        <w:tabs>
          <w:tab w:val="left" w:leader="dot" w:pos="8640"/>
        </w:tabs>
        <w:spacing w:after="0" w:line="240" w:lineRule="auto"/>
        <w:ind w:left="900"/>
        <w:contextualSpacing/>
        <w:rPr>
          <w:bCs/>
        </w:rPr>
      </w:pPr>
      <w:r w:rsidRPr="00CF5345">
        <w:rPr>
          <w:bCs/>
        </w:rPr>
        <w:t>Section 4: Program Design and Evaluation</w:t>
      </w:r>
      <w:r>
        <w:rPr>
          <w:bCs/>
        </w:rPr>
        <w:tab/>
      </w:r>
      <w:r w:rsidR="00A56FF7">
        <w:rPr>
          <w:bCs/>
        </w:rPr>
        <w:t>9</w:t>
      </w:r>
    </w:p>
    <w:p w:rsidR="00CF5345" w:rsidRPr="00CF5345" w:rsidRDefault="00CF5345" w:rsidP="00CF5345">
      <w:pPr>
        <w:tabs>
          <w:tab w:val="left" w:leader="dot" w:pos="8640"/>
        </w:tabs>
        <w:spacing w:after="0" w:line="240" w:lineRule="auto"/>
        <w:ind w:left="900"/>
        <w:contextualSpacing/>
        <w:rPr>
          <w:bCs/>
        </w:rPr>
      </w:pPr>
    </w:p>
    <w:p w:rsidR="001B174A" w:rsidRDefault="00CF5345" w:rsidP="00CF5345">
      <w:pPr>
        <w:tabs>
          <w:tab w:val="left" w:leader="dot" w:pos="8640"/>
        </w:tabs>
        <w:spacing w:after="0" w:line="240" w:lineRule="auto"/>
        <w:ind w:left="907"/>
        <w:contextualSpacing/>
        <w:rPr>
          <w:bCs/>
        </w:rPr>
      </w:pPr>
      <w:r>
        <w:rPr>
          <w:bCs/>
        </w:rPr>
        <w:t>Section 5: Compliance</w:t>
      </w:r>
      <w:r>
        <w:rPr>
          <w:bCs/>
        </w:rPr>
        <w:tab/>
      </w:r>
      <w:r w:rsidRPr="00CF5345">
        <w:rPr>
          <w:bCs/>
        </w:rPr>
        <w:t>1</w:t>
      </w:r>
      <w:r w:rsidR="00A56FF7">
        <w:rPr>
          <w:bCs/>
        </w:rPr>
        <w:t>2</w:t>
      </w:r>
    </w:p>
    <w:p w:rsidR="001B174A" w:rsidRDefault="001B174A" w:rsidP="00CF5345">
      <w:pPr>
        <w:tabs>
          <w:tab w:val="left" w:leader="dot" w:pos="8640"/>
        </w:tabs>
        <w:spacing w:after="0" w:line="240" w:lineRule="auto"/>
        <w:ind w:left="907"/>
        <w:contextualSpacing/>
        <w:rPr>
          <w:bCs/>
        </w:rPr>
      </w:pPr>
    </w:p>
    <w:p w:rsidR="001B174A" w:rsidRDefault="001B174A" w:rsidP="00CF5345">
      <w:pPr>
        <w:tabs>
          <w:tab w:val="left" w:leader="dot" w:pos="8640"/>
        </w:tabs>
        <w:spacing w:after="0" w:line="240" w:lineRule="auto"/>
        <w:ind w:left="907"/>
        <w:contextualSpacing/>
        <w:rPr>
          <w:bCs/>
        </w:rPr>
      </w:pPr>
    </w:p>
    <w:p w:rsidR="00CF5345" w:rsidRDefault="00CF5345" w:rsidP="00CF5345">
      <w:pPr>
        <w:tabs>
          <w:tab w:val="left" w:leader="dot" w:pos="8640"/>
        </w:tabs>
        <w:spacing w:after="0" w:line="240" w:lineRule="auto"/>
        <w:ind w:left="907"/>
        <w:contextualSpacing/>
        <w:rPr>
          <w:b/>
          <w:bCs/>
          <w:sz w:val="24"/>
          <w:szCs w:val="24"/>
        </w:rPr>
      </w:pPr>
      <w:r w:rsidRPr="00CF5345">
        <w:rPr>
          <w:b/>
          <w:bCs/>
          <w:sz w:val="24"/>
          <w:szCs w:val="24"/>
        </w:rPr>
        <w:br w:type="page"/>
      </w:r>
    </w:p>
    <w:p w:rsidR="00CF5345" w:rsidRPr="00CF5345" w:rsidRDefault="00CF5345" w:rsidP="00CF5345">
      <w:pPr>
        <w:spacing w:after="0" w:line="240" w:lineRule="auto"/>
        <w:contextualSpacing/>
        <w:jc w:val="center"/>
        <w:rPr>
          <w:rFonts w:eastAsia="Calibri"/>
          <w:b/>
          <w:sz w:val="24"/>
          <w:szCs w:val="24"/>
        </w:rPr>
      </w:pPr>
    </w:p>
    <w:p w:rsidR="00A11901" w:rsidRDefault="007633A2" w:rsidP="005E339C">
      <w:pPr>
        <w:pStyle w:val="Heading1"/>
        <w:spacing w:before="0"/>
        <w:ind w:left="0"/>
        <w:contextualSpacing/>
        <w:rPr>
          <w:rFonts w:asciiTheme="minorHAnsi" w:hAnsiTheme="minorHAnsi"/>
        </w:rPr>
      </w:pPr>
      <w:r>
        <w:rPr>
          <w:rFonts w:asciiTheme="minorHAnsi" w:hAnsiTheme="minorHAnsi"/>
          <w:bCs w:val="0"/>
        </w:rPr>
        <w:t>Section 1:</w:t>
      </w:r>
      <w:r w:rsidR="0049296B">
        <w:rPr>
          <w:rFonts w:asciiTheme="minorHAnsi" w:hAnsiTheme="minorHAnsi"/>
        </w:rPr>
        <w:t xml:space="preserve"> </w:t>
      </w:r>
      <w:r>
        <w:rPr>
          <w:rFonts w:asciiTheme="minorHAnsi" w:hAnsiTheme="minorHAnsi"/>
        </w:rPr>
        <w:t xml:space="preserve">Workforce and Economic </w:t>
      </w:r>
      <w:r w:rsidR="00B45BEB" w:rsidRPr="00A079FD">
        <w:rPr>
          <w:rFonts w:asciiTheme="minorHAnsi" w:hAnsiTheme="minorHAnsi"/>
        </w:rPr>
        <w:t>Analysis</w:t>
      </w:r>
    </w:p>
    <w:p w:rsidR="00146847" w:rsidRPr="00A11901" w:rsidRDefault="00146847" w:rsidP="005E339C">
      <w:pPr>
        <w:pStyle w:val="Heading1"/>
        <w:spacing w:before="0"/>
        <w:ind w:left="0"/>
        <w:contextualSpacing/>
        <w:rPr>
          <w:rFonts w:asciiTheme="minorHAnsi" w:hAnsiTheme="minorHAnsi"/>
        </w:rPr>
      </w:pPr>
    </w:p>
    <w:p w:rsidR="00146847" w:rsidRDefault="003A2013" w:rsidP="005E339C">
      <w:pPr>
        <w:pStyle w:val="Heading1"/>
        <w:spacing w:before="0"/>
        <w:ind w:left="0"/>
        <w:contextualSpacing/>
        <w:rPr>
          <w:rFonts w:asciiTheme="minorHAnsi" w:hAnsiTheme="minorHAnsi"/>
          <w:b w:val="0"/>
          <w:sz w:val="22"/>
          <w:szCs w:val="22"/>
        </w:rPr>
      </w:pPr>
      <w:r w:rsidRPr="003A2013">
        <w:rPr>
          <w:rFonts w:asciiTheme="minorHAnsi" w:hAnsiTheme="minorHAnsi"/>
          <w:b w:val="0"/>
          <w:sz w:val="22"/>
          <w:szCs w:val="22"/>
        </w:rPr>
        <w:t xml:space="preserve">Please answer the questions in </w:t>
      </w:r>
      <w:r w:rsidR="00FB5E12">
        <w:rPr>
          <w:rFonts w:asciiTheme="minorHAnsi" w:hAnsiTheme="minorHAnsi"/>
          <w:b w:val="0"/>
          <w:sz w:val="22"/>
          <w:szCs w:val="22"/>
        </w:rPr>
        <w:t xml:space="preserve">Section 1 in </w:t>
      </w:r>
      <w:r w:rsidR="00146847" w:rsidRPr="00146847">
        <w:rPr>
          <w:rFonts w:asciiTheme="minorHAnsi" w:hAnsiTheme="minorHAnsi"/>
          <w:color w:val="FF0000"/>
          <w:sz w:val="22"/>
          <w:szCs w:val="22"/>
        </w:rPr>
        <w:t>f</w:t>
      </w:r>
      <w:r w:rsidR="00E21504">
        <w:rPr>
          <w:rFonts w:asciiTheme="minorHAnsi" w:hAnsiTheme="minorHAnsi"/>
          <w:color w:val="FF0000"/>
          <w:sz w:val="22"/>
          <w:szCs w:val="22"/>
        </w:rPr>
        <w:t>ive</w:t>
      </w:r>
      <w:r w:rsidR="00146847" w:rsidRPr="00146847">
        <w:rPr>
          <w:rFonts w:asciiTheme="minorHAnsi" w:hAnsiTheme="minorHAnsi"/>
          <w:color w:val="FF0000"/>
          <w:sz w:val="22"/>
          <w:szCs w:val="22"/>
        </w:rPr>
        <w:t xml:space="preserve"> (</w:t>
      </w:r>
      <w:r w:rsidR="00E21504">
        <w:rPr>
          <w:rFonts w:asciiTheme="minorHAnsi" w:hAnsiTheme="minorHAnsi"/>
          <w:color w:val="FF0000"/>
          <w:sz w:val="22"/>
          <w:szCs w:val="22"/>
        </w:rPr>
        <w:t>5</w:t>
      </w:r>
      <w:r w:rsidR="00146847" w:rsidRPr="00146847">
        <w:rPr>
          <w:rFonts w:asciiTheme="minorHAnsi" w:hAnsiTheme="minorHAnsi"/>
          <w:color w:val="FF0000"/>
          <w:sz w:val="22"/>
          <w:szCs w:val="22"/>
        </w:rPr>
        <w:t>)</w:t>
      </w:r>
      <w:r w:rsidRPr="00146847">
        <w:rPr>
          <w:rFonts w:asciiTheme="minorHAnsi" w:hAnsiTheme="minorHAnsi"/>
          <w:color w:val="FF0000"/>
          <w:sz w:val="22"/>
          <w:szCs w:val="22"/>
        </w:rPr>
        <w:t xml:space="preserve"> pages or less</w:t>
      </w:r>
      <w:r w:rsidRPr="003A2013">
        <w:rPr>
          <w:rFonts w:asciiTheme="minorHAnsi" w:hAnsiTheme="minorHAnsi"/>
          <w:b w:val="0"/>
          <w:sz w:val="22"/>
          <w:szCs w:val="22"/>
        </w:rPr>
        <w:t xml:space="preserve">. </w:t>
      </w:r>
      <w:r>
        <w:rPr>
          <w:rFonts w:asciiTheme="minorHAnsi" w:hAnsiTheme="minorHAnsi"/>
          <w:b w:val="0"/>
          <w:sz w:val="22"/>
          <w:szCs w:val="22"/>
        </w:rPr>
        <w:t xml:space="preserve">The Oregon Employment Department’s Workforce and Economic Research Division has a regional economist and workforce analyst stationed in each of the nine local areas. These experts can assist in developing responses to the questions </w:t>
      </w:r>
      <w:r w:rsidR="004D5893">
        <w:rPr>
          <w:rFonts w:asciiTheme="minorHAnsi" w:hAnsiTheme="minorHAnsi"/>
          <w:b w:val="0"/>
          <w:sz w:val="22"/>
          <w:szCs w:val="22"/>
        </w:rPr>
        <w:t xml:space="preserve">1.1 through 1.3 </w:t>
      </w:r>
      <w:r>
        <w:rPr>
          <w:rFonts w:asciiTheme="minorHAnsi" w:hAnsiTheme="minorHAnsi"/>
          <w:b w:val="0"/>
          <w:sz w:val="22"/>
          <w:szCs w:val="22"/>
        </w:rPr>
        <w:t>below.</w:t>
      </w:r>
    </w:p>
    <w:p w:rsidR="00146847" w:rsidRDefault="00146847" w:rsidP="005E339C">
      <w:pPr>
        <w:pStyle w:val="Heading1"/>
        <w:spacing w:before="0"/>
        <w:ind w:left="0"/>
        <w:contextualSpacing/>
        <w:rPr>
          <w:rFonts w:asciiTheme="minorHAnsi" w:hAnsiTheme="minorHAnsi"/>
          <w:b w:val="0"/>
          <w:sz w:val="22"/>
          <w:szCs w:val="22"/>
        </w:rPr>
      </w:pPr>
    </w:p>
    <w:p w:rsidR="00397A5C" w:rsidRDefault="00146847" w:rsidP="005E339C">
      <w:pPr>
        <w:pStyle w:val="Heading1"/>
        <w:spacing w:before="0"/>
        <w:ind w:left="0"/>
        <w:contextualSpacing/>
        <w:rPr>
          <w:rFonts w:asciiTheme="minorHAnsi" w:hAnsiTheme="minorHAnsi"/>
          <w:color w:val="FF0000"/>
          <w:sz w:val="22"/>
          <w:szCs w:val="22"/>
        </w:rPr>
      </w:pPr>
      <w:r w:rsidRPr="00146847">
        <w:rPr>
          <w:rFonts w:asciiTheme="minorHAnsi" w:hAnsiTheme="minorHAnsi"/>
          <w:color w:val="FF0000"/>
          <w:sz w:val="22"/>
          <w:szCs w:val="22"/>
        </w:rPr>
        <w:t xml:space="preserve">Please briefly address </w:t>
      </w:r>
      <w:r w:rsidR="00316F45">
        <w:rPr>
          <w:rFonts w:asciiTheme="minorHAnsi" w:hAnsiTheme="minorHAnsi"/>
          <w:color w:val="FF0000"/>
          <w:sz w:val="22"/>
          <w:szCs w:val="22"/>
        </w:rPr>
        <w:t>any available</w:t>
      </w:r>
      <w:r w:rsidRPr="00146847">
        <w:rPr>
          <w:rFonts w:asciiTheme="minorHAnsi" w:hAnsiTheme="minorHAnsi"/>
          <w:color w:val="FF0000"/>
          <w:sz w:val="22"/>
          <w:szCs w:val="22"/>
        </w:rPr>
        <w:t xml:space="preserve"> economic</w:t>
      </w:r>
      <w:r w:rsidR="003A2013" w:rsidRPr="00146847">
        <w:rPr>
          <w:rFonts w:asciiTheme="minorHAnsi" w:hAnsiTheme="minorHAnsi"/>
          <w:color w:val="FF0000"/>
          <w:sz w:val="22"/>
          <w:szCs w:val="22"/>
        </w:rPr>
        <w:t xml:space="preserve"> </w:t>
      </w:r>
      <w:r w:rsidRPr="00146847">
        <w:rPr>
          <w:rFonts w:asciiTheme="minorHAnsi" w:hAnsiTheme="minorHAnsi"/>
          <w:color w:val="FF0000"/>
          <w:sz w:val="22"/>
          <w:szCs w:val="22"/>
        </w:rPr>
        <w:t xml:space="preserve">analysis </w:t>
      </w:r>
      <w:r w:rsidR="00316F45">
        <w:rPr>
          <w:rFonts w:asciiTheme="minorHAnsi" w:hAnsiTheme="minorHAnsi"/>
          <w:color w:val="FF0000"/>
          <w:sz w:val="22"/>
          <w:szCs w:val="22"/>
        </w:rPr>
        <w:t>that focuses on</w:t>
      </w:r>
      <w:r w:rsidRPr="00146847">
        <w:rPr>
          <w:rFonts w:asciiTheme="minorHAnsi" w:hAnsiTheme="minorHAnsi"/>
          <w:color w:val="FF0000"/>
          <w:sz w:val="22"/>
          <w:szCs w:val="22"/>
        </w:rPr>
        <w:t xml:space="preserve"> expectations for the COVID and post-COVID economy. </w:t>
      </w:r>
    </w:p>
    <w:p w:rsidR="00397A5C" w:rsidRDefault="00397A5C" w:rsidP="005E339C">
      <w:pPr>
        <w:pStyle w:val="Heading1"/>
        <w:spacing w:before="0"/>
        <w:ind w:left="0"/>
        <w:contextualSpacing/>
        <w:rPr>
          <w:rFonts w:asciiTheme="minorHAnsi" w:hAnsiTheme="minorHAnsi"/>
          <w:color w:val="FF0000"/>
          <w:sz w:val="22"/>
          <w:szCs w:val="22"/>
        </w:rPr>
      </w:pPr>
    </w:p>
    <w:p w:rsidR="00A11901" w:rsidRPr="00146847" w:rsidRDefault="00E82B98" w:rsidP="005E339C">
      <w:pPr>
        <w:pStyle w:val="Heading1"/>
        <w:spacing w:before="0"/>
        <w:ind w:left="0"/>
        <w:contextualSpacing/>
        <w:rPr>
          <w:rFonts w:asciiTheme="minorHAnsi" w:hAnsiTheme="minorHAnsi"/>
          <w:sz w:val="22"/>
          <w:szCs w:val="22"/>
        </w:rPr>
      </w:pPr>
      <w:r>
        <w:rPr>
          <w:rFonts w:asciiTheme="minorHAnsi" w:hAnsiTheme="minorHAnsi"/>
          <w:color w:val="FF0000"/>
          <w:sz w:val="22"/>
          <w:szCs w:val="22"/>
        </w:rPr>
        <w:t xml:space="preserve">Please </w:t>
      </w:r>
      <w:r w:rsidR="00397A5C">
        <w:rPr>
          <w:rFonts w:asciiTheme="minorHAnsi" w:hAnsiTheme="minorHAnsi"/>
          <w:color w:val="FF0000"/>
          <w:sz w:val="22"/>
          <w:szCs w:val="22"/>
        </w:rPr>
        <w:t>limit the inclusion of</w:t>
      </w:r>
      <w:r w:rsidR="00397A5C" w:rsidRPr="00146847">
        <w:rPr>
          <w:rFonts w:asciiTheme="minorHAnsi" w:hAnsiTheme="minorHAnsi"/>
          <w:color w:val="FF0000"/>
          <w:sz w:val="22"/>
          <w:szCs w:val="22"/>
        </w:rPr>
        <w:t xml:space="preserve"> </w:t>
      </w:r>
      <w:r w:rsidR="00146847" w:rsidRPr="00146847">
        <w:rPr>
          <w:rFonts w:asciiTheme="minorHAnsi" w:hAnsiTheme="minorHAnsi"/>
          <w:color w:val="FF0000"/>
          <w:sz w:val="22"/>
          <w:szCs w:val="22"/>
        </w:rPr>
        <w:t xml:space="preserve">tables and charts to those </w:t>
      </w:r>
      <w:r w:rsidR="00397A5C">
        <w:rPr>
          <w:rFonts w:asciiTheme="minorHAnsi" w:hAnsiTheme="minorHAnsi"/>
          <w:color w:val="FF0000"/>
          <w:sz w:val="22"/>
          <w:szCs w:val="22"/>
        </w:rPr>
        <w:t xml:space="preserve">that are </w:t>
      </w:r>
      <w:r w:rsidR="00146847" w:rsidRPr="00146847">
        <w:rPr>
          <w:rFonts w:asciiTheme="minorHAnsi" w:hAnsiTheme="minorHAnsi"/>
          <w:color w:val="FF0000"/>
          <w:sz w:val="22"/>
          <w:szCs w:val="22"/>
        </w:rPr>
        <w:t>critical to your analysis.</w:t>
      </w:r>
    </w:p>
    <w:p w:rsidR="003A2013" w:rsidRPr="003A2013" w:rsidRDefault="003A2013" w:rsidP="005E339C">
      <w:pPr>
        <w:pStyle w:val="Heading1"/>
        <w:spacing w:before="0"/>
        <w:ind w:left="0"/>
        <w:contextualSpacing/>
        <w:rPr>
          <w:rFonts w:asciiTheme="minorHAnsi" w:hAnsiTheme="minorHAnsi"/>
          <w:b w:val="0"/>
        </w:rPr>
      </w:pPr>
    </w:p>
    <w:tbl>
      <w:tblPr>
        <w:tblStyle w:val="TableGrid"/>
        <w:tblW w:w="0" w:type="auto"/>
        <w:tblLook w:val="04A0" w:firstRow="1" w:lastRow="0" w:firstColumn="1" w:lastColumn="0" w:noHBand="0" w:noVBand="1"/>
      </w:tblPr>
      <w:tblGrid>
        <w:gridCol w:w="10070"/>
      </w:tblGrid>
      <w:tr w:rsidR="005E339C" w:rsidTr="00F51615">
        <w:tc>
          <w:tcPr>
            <w:tcW w:w="10188" w:type="dxa"/>
          </w:tcPr>
          <w:p w:rsidR="005E339C" w:rsidRDefault="005E339C" w:rsidP="00F51615">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1.1 An analysis of the</w:t>
            </w:r>
            <w:r w:rsidRPr="00660845">
              <w:rPr>
                <w:rFonts w:asciiTheme="minorHAnsi" w:hAnsiTheme="minorHAnsi"/>
                <w:b w:val="0"/>
                <w:sz w:val="22"/>
                <w:szCs w:val="22"/>
              </w:rPr>
              <w:t xml:space="preserve"> economic conditions including</w:t>
            </w:r>
            <w:r>
              <w:rPr>
                <w:rFonts w:asciiTheme="minorHAnsi" w:hAnsiTheme="minorHAnsi"/>
                <w:b w:val="0"/>
                <w:sz w:val="22"/>
                <w:szCs w:val="22"/>
              </w:rPr>
              <w:t xml:space="preserve"> e</w:t>
            </w:r>
            <w:r w:rsidRPr="00660845">
              <w:rPr>
                <w:rFonts w:asciiTheme="minorHAnsi" w:hAnsiTheme="minorHAnsi"/>
                <w:b w:val="0"/>
                <w:sz w:val="22"/>
                <w:szCs w:val="22"/>
              </w:rPr>
              <w:t>xisting and emerging in-demand industry sectors and occupations; and</w:t>
            </w:r>
            <w:r>
              <w:rPr>
                <w:rFonts w:asciiTheme="minorHAnsi" w:hAnsiTheme="minorHAnsi"/>
                <w:b w:val="0"/>
                <w:sz w:val="22"/>
                <w:szCs w:val="22"/>
              </w:rPr>
              <w:t xml:space="preserve"> t</w:t>
            </w:r>
            <w:r w:rsidRPr="00660845">
              <w:rPr>
                <w:rFonts w:asciiTheme="minorHAnsi" w:hAnsiTheme="minorHAnsi"/>
                <w:b w:val="0"/>
                <w:sz w:val="22"/>
                <w:szCs w:val="22"/>
              </w:rPr>
              <w:t>he employment needs of employers in those industry sectors and occupations</w:t>
            </w:r>
            <w:r>
              <w:rPr>
                <w:rFonts w:asciiTheme="minorHAnsi" w:hAnsiTheme="minorHAnsi"/>
                <w:b w:val="0"/>
                <w:sz w:val="22"/>
                <w:szCs w:val="22"/>
              </w:rPr>
              <w:t>. [WIOA Sec. 108(b)(1)(A)</w:t>
            </w:r>
            <w:r w:rsidR="00BF5B3E">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1005327694"/>
        <w:placeholder>
          <w:docPart w:val="F2D58E0EFDB04681A3B75E5063D359F7"/>
        </w:placeholder>
        <w:showingPlcHdr/>
      </w:sdtPr>
      <w:sdtEndPr/>
      <w:sdtContent>
        <w:p w:rsidR="005E339C" w:rsidRDefault="005E339C" w:rsidP="005E339C">
          <w:pPr>
            <w:pStyle w:val="Heading1"/>
            <w:spacing w:before="0"/>
            <w:ind w:left="0"/>
            <w:contextualSpacing/>
            <w:rPr>
              <w:rFonts w:asciiTheme="minorHAnsi" w:hAnsiTheme="minorHAnsi"/>
              <w:b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1.2 An analysis of the knowledge and skills required to meet the employment needs of the employers in the local area,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108(b)(1)(B)</w:t>
            </w:r>
            <w:r>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782873873"/>
        <w:placeholder>
          <w:docPart w:val="D15E1A57C42445D6AFA7F8193B79A8CA"/>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1.3 An analysis of the local workforce, including current labor force employment (and unemployment) data, and information on labor market trends, and the educational and skill levels of the workforce in the region, including individuals with barriers to employment.</w:t>
            </w:r>
            <w:r>
              <w:rPr>
                <w:rFonts w:asciiTheme="minorHAnsi" w:hAnsiTheme="minorHAnsi"/>
                <w:b w:val="0"/>
                <w:sz w:val="22"/>
                <w:szCs w:val="22"/>
              </w:rPr>
              <w:t xml:space="preserve">  [WIOA </w:t>
            </w:r>
            <w:r w:rsidRPr="00A35113">
              <w:rPr>
                <w:rFonts w:asciiTheme="minorHAnsi" w:hAnsiTheme="minorHAnsi"/>
                <w:b w:val="0"/>
                <w:sz w:val="22"/>
                <w:szCs w:val="22"/>
              </w:rPr>
              <w:t>Sec. 108(b)(1)(C)</w:t>
            </w:r>
            <w:r>
              <w:rPr>
                <w:rFonts w:asciiTheme="minorHAnsi" w:hAnsiTheme="minorHAnsi"/>
                <w:b w:val="0"/>
                <w:sz w:val="22"/>
                <w:szCs w:val="22"/>
              </w:rPr>
              <w:t>]</w:t>
            </w:r>
          </w:p>
          <w:p w:rsidR="00FE39FE" w:rsidRDefault="00FE39FE" w:rsidP="00F51615">
            <w:pPr>
              <w:pStyle w:val="Heading1"/>
              <w:spacing w:before="0"/>
              <w:ind w:left="0"/>
              <w:contextualSpacing/>
              <w:outlineLvl w:val="0"/>
              <w:rPr>
                <w:rFonts w:asciiTheme="minorHAnsi" w:hAnsiTheme="minorHAnsi"/>
                <w:b w:val="0"/>
                <w:sz w:val="22"/>
                <w:szCs w:val="22"/>
              </w:rPr>
            </w:pPr>
          </w:p>
        </w:tc>
      </w:tr>
    </w:tbl>
    <w:sdt>
      <w:sdtPr>
        <w:id w:val="1335488271"/>
        <w:placeholder>
          <w:docPart w:val="1962800D968E49A89B1CA9A410DEDDAD"/>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3902A0">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 xml:space="preserve">1.4 An analysis and description of adult and dislocated worker workforce development activities, including type and availability of education, training and employment activities.  Include analysis of the strengths and weaknesses of such services, and the capacity to provide such services, in order to address the needs identified in 1.2.  </w:t>
            </w:r>
            <w:r>
              <w:rPr>
                <w:rFonts w:asciiTheme="minorHAnsi" w:hAnsiTheme="minorHAnsi"/>
                <w:b w:val="0"/>
                <w:sz w:val="22"/>
                <w:szCs w:val="22"/>
              </w:rPr>
              <w:t xml:space="preserve">[WIOA Sec. 108(b)(1)(D) &amp; </w:t>
            </w:r>
            <w:r w:rsidRPr="00A35113">
              <w:rPr>
                <w:rFonts w:asciiTheme="minorHAnsi" w:hAnsiTheme="minorHAnsi"/>
                <w:b w:val="0"/>
                <w:sz w:val="22"/>
                <w:szCs w:val="22"/>
              </w:rPr>
              <w:t>108 (b)(7)</w:t>
            </w:r>
            <w:r>
              <w:rPr>
                <w:rFonts w:asciiTheme="minorHAnsi" w:hAnsiTheme="minorHAnsi"/>
                <w:b w:val="0"/>
                <w:sz w:val="22"/>
                <w:szCs w:val="22"/>
              </w:rPr>
              <w:t>]</w:t>
            </w:r>
          </w:p>
          <w:p w:rsidR="00FE39FE" w:rsidRDefault="00FE39FE" w:rsidP="003902A0">
            <w:pPr>
              <w:pStyle w:val="Heading1"/>
              <w:spacing w:before="0"/>
              <w:ind w:left="0"/>
              <w:contextualSpacing/>
              <w:outlineLvl w:val="0"/>
              <w:rPr>
                <w:rFonts w:asciiTheme="minorHAnsi" w:hAnsiTheme="minorHAnsi"/>
                <w:b w:val="0"/>
                <w:sz w:val="22"/>
                <w:szCs w:val="22"/>
              </w:rPr>
            </w:pPr>
          </w:p>
        </w:tc>
      </w:tr>
    </w:tbl>
    <w:sdt>
      <w:sdtPr>
        <w:id w:val="-1713879922"/>
        <w:placeholder>
          <w:docPart w:val="0C79CFC7C3BA4F579A50CB3F208A5F75"/>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5E339C" w:rsidTr="00F51615">
        <w:tc>
          <w:tcPr>
            <w:tcW w:w="10296" w:type="dxa"/>
          </w:tcPr>
          <w:p w:rsidR="005E339C" w:rsidRDefault="005E339C" w:rsidP="00F51615">
            <w:pPr>
              <w:pStyle w:val="Heading1"/>
              <w:spacing w:before="0"/>
              <w:ind w:left="0"/>
              <w:contextualSpacing/>
              <w:outlineLvl w:val="0"/>
              <w:rPr>
                <w:b w:val="0"/>
                <w:sz w:val="22"/>
                <w:szCs w:val="22"/>
              </w:rPr>
            </w:pPr>
            <w:r w:rsidRPr="00A079FD">
              <w:rPr>
                <w:b w:val="0"/>
                <w:sz w:val="22"/>
                <w:szCs w:val="22"/>
              </w:rPr>
              <w:t>1.5 An analysis and description of youth workforce activities, including activities for youth with disabilities.  Identify successful models and best practices, for youth workforce activities relevant to the local area.</w:t>
            </w:r>
            <w:r>
              <w:rPr>
                <w:b w:val="0"/>
                <w:sz w:val="22"/>
                <w:szCs w:val="22"/>
              </w:rPr>
              <w:t xml:space="preserve"> [WIOA </w:t>
            </w:r>
            <w:r w:rsidRPr="00A35113">
              <w:rPr>
                <w:b w:val="0"/>
                <w:sz w:val="22"/>
                <w:szCs w:val="22"/>
              </w:rPr>
              <w:t>Sec. 108(b)(9)</w:t>
            </w:r>
            <w:r>
              <w:rPr>
                <w:b w:val="0"/>
                <w:sz w:val="22"/>
                <w:szCs w:val="22"/>
              </w:rPr>
              <w:t>]</w:t>
            </w:r>
          </w:p>
          <w:p w:rsidR="00FE39FE" w:rsidRPr="00A079FD" w:rsidRDefault="00FE39FE" w:rsidP="00F51615">
            <w:pPr>
              <w:pStyle w:val="Heading1"/>
              <w:spacing w:before="0"/>
              <w:ind w:left="0"/>
              <w:contextualSpacing/>
              <w:outlineLvl w:val="0"/>
              <w:rPr>
                <w:rFonts w:asciiTheme="minorHAnsi" w:hAnsiTheme="minorHAnsi"/>
                <w:b w:val="0"/>
                <w:sz w:val="22"/>
                <w:szCs w:val="22"/>
              </w:rPr>
            </w:pPr>
          </w:p>
        </w:tc>
      </w:tr>
    </w:tbl>
    <w:sdt>
      <w:sdtPr>
        <w:id w:val="-955332937"/>
        <w:placeholder>
          <w:docPart w:val="4093D466A1954AD09ADF595FAC1E6061"/>
        </w:placeholder>
        <w:showingPlcHdr/>
      </w:sdtPr>
      <w:sdtEndPr/>
      <w:sdtContent>
        <w:p w:rsidR="003D7B45" w:rsidRPr="005E339C" w:rsidRDefault="005E339C" w:rsidP="00DC69BE">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765460" w:rsidRDefault="00765460" w:rsidP="00DC69BE">
      <w:pPr>
        <w:spacing w:after="0" w:line="240" w:lineRule="auto"/>
        <w:contextualSpacing/>
      </w:pPr>
    </w:p>
    <w:p w:rsidR="00154746" w:rsidRDefault="00154746">
      <w:pPr>
        <w:rPr>
          <w:rFonts w:eastAsia="Calibri"/>
          <w:b/>
          <w:bCs/>
          <w:sz w:val="24"/>
          <w:szCs w:val="24"/>
        </w:rPr>
      </w:pPr>
      <w:r>
        <w:br w:type="page"/>
      </w:r>
    </w:p>
    <w:p w:rsidR="00154746" w:rsidRPr="003E3633" w:rsidRDefault="00154746" w:rsidP="00154746">
      <w:pPr>
        <w:pStyle w:val="Heading1"/>
        <w:spacing w:before="0"/>
        <w:ind w:left="0"/>
        <w:contextualSpacing/>
        <w:rPr>
          <w:rFonts w:asciiTheme="minorHAnsi" w:hAnsiTheme="minorHAnsi"/>
        </w:rPr>
      </w:pPr>
      <w:r>
        <w:rPr>
          <w:rFonts w:asciiTheme="minorHAnsi" w:hAnsiTheme="minorHAnsi"/>
        </w:rPr>
        <w:lastRenderedPageBreak/>
        <w:t xml:space="preserve">Section 2: Strategic </w:t>
      </w:r>
      <w:r w:rsidRPr="00A079FD">
        <w:rPr>
          <w:rFonts w:asciiTheme="minorHAnsi" w:hAnsiTheme="minorHAnsi"/>
        </w:rPr>
        <w:t>Vision and Goals</w:t>
      </w:r>
    </w:p>
    <w:p w:rsidR="00146847" w:rsidRDefault="00146847" w:rsidP="00154746">
      <w:pPr>
        <w:pStyle w:val="Heading1"/>
        <w:spacing w:before="0"/>
        <w:ind w:left="0"/>
        <w:contextualSpacing/>
        <w:rPr>
          <w:rFonts w:asciiTheme="minorHAnsi" w:hAnsiTheme="minorHAnsi"/>
          <w:b w:val="0"/>
          <w:sz w:val="22"/>
          <w:szCs w:val="22"/>
        </w:rPr>
      </w:pPr>
    </w:p>
    <w:p w:rsidR="00154746" w:rsidRDefault="00154746" w:rsidP="00154746">
      <w:pPr>
        <w:pStyle w:val="Heading1"/>
        <w:spacing w:before="0"/>
        <w:ind w:left="0"/>
        <w:contextualSpacing/>
        <w:rPr>
          <w:rFonts w:asciiTheme="minorHAnsi" w:hAnsiTheme="minorHAnsi"/>
          <w:b w:val="0"/>
          <w:sz w:val="22"/>
          <w:szCs w:val="22"/>
        </w:rPr>
      </w:pPr>
      <w:r w:rsidRPr="00345367">
        <w:rPr>
          <w:rFonts w:asciiTheme="minorHAnsi" w:hAnsiTheme="minorHAnsi"/>
          <w:b w:val="0"/>
          <w:sz w:val="22"/>
          <w:szCs w:val="22"/>
        </w:rPr>
        <w:t>Please</w:t>
      </w:r>
      <w:r>
        <w:rPr>
          <w:rFonts w:asciiTheme="minorHAnsi" w:hAnsiTheme="minorHAnsi"/>
          <w:b w:val="0"/>
          <w:sz w:val="22"/>
          <w:szCs w:val="22"/>
        </w:rPr>
        <w:t xml:space="preserve"> answer the questions </w:t>
      </w:r>
      <w:r w:rsidR="00FB5E12">
        <w:rPr>
          <w:rFonts w:asciiTheme="minorHAnsi" w:hAnsiTheme="minorHAnsi"/>
          <w:b w:val="0"/>
          <w:sz w:val="22"/>
          <w:szCs w:val="22"/>
        </w:rPr>
        <w:t>in</w:t>
      </w:r>
      <w:r>
        <w:rPr>
          <w:rFonts w:asciiTheme="minorHAnsi" w:hAnsiTheme="minorHAnsi"/>
          <w:b w:val="0"/>
          <w:sz w:val="22"/>
          <w:szCs w:val="22"/>
        </w:rPr>
        <w:t xml:space="preserve"> Section 2 in </w:t>
      </w:r>
      <w:r w:rsidR="00146847" w:rsidRPr="00146847">
        <w:rPr>
          <w:rFonts w:asciiTheme="minorHAnsi" w:hAnsiTheme="minorHAnsi"/>
          <w:color w:val="FF0000"/>
          <w:sz w:val="22"/>
          <w:szCs w:val="22"/>
        </w:rPr>
        <w:t>six (6)</w:t>
      </w:r>
      <w:r w:rsidRPr="00146847">
        <w:rPr>
          <w:rFonts w:asciiTheme="minorHAnsi" w:hAnsiTheme="minorHAnsi"/>
          <w:color w:val="FF0000"/>
          <w:sz w:val="22"/>
          <w:szCs w:val="22"/>
        </w:rPr>
        <w:t xml:space="preserve"> pages or less</w:t>
      </w:r>
      <w:r>
        <w:rPr>
          <w:rFonts w:asciiTheme="minorHAnsi" w:hAnsiTheme="minorHAnsi"/>
          <w:b w:val="0"/>
          <w:sz w:val="22"/>
          <w:szCs w:val="22"/>
        </w:rPr>
        <w:t>. Section 2 responses should be greatly influenced by the members of the local workforce development board and other community stakeholders.</w:t>
      </w:r>
    </w:p>
    <w:p w:rsidR="00146847" w:rsidRDefault="00146847" w:rsidP="00154746">
      <w:pPr>
        <w:pStyle w:val="Heading1"/>
        <w:spacing w:before="0"/>
        <w:ind w:left="0"/>
        <w:contextualSpacing/>
        <w:rPr>
          <w:rFonts w:asciiTheme="minorHAnsi" w:hAnsiTheme="minorHAnsi"/>
          <w:b w:val="0"/>
          <w:sz w:val="22"/>
          <w:szCs w:val="22"/>
        </w:rPr>
      </w:pPr>
    </w:p>
    <w:p w:rsidR="00146847" w:rsidRPr="00E21504" w:rsidRDefault="00316F45" w:rsidP="00154746">
      <w:pPr>
        <w:pStyle w:val="Heading1"/>
        <w:spacing w:before="0"/>
        <w:ind w:left="0"/>
        <w:contextualSpacing/>
        <w:rPr>
          <w:rFonts w:asciiTheme="minorHAnsi" w:hAnsiTheme="minorHAnsi"/>
          <w:sz w:val="22"/>
          <w:szCs w:val="22"/>
        </w:rPr>
      </w:pPr>
      <w:r>
        <w:rPr>
          <w:rFonts w:asciiTheme="minorHAnsi" w:hAnsiTheme="minorHAnsi"/>
          <w:color w:val="FF0000"/>
          <w:sz w:val="22"/>
          <w:szCs w:val="22"/>
        </w:rPr>
        <w:t>Include</w:t>
      </w:r>
      <w:r w:rsidR="00E21504" w:rsidRPr="00E21504">
        <w:rPr>
          <w:rFonts w:asciiTheme="minorHAnsi" w:hAnsiTheme="minorHAnsi"/>
          <w:color w:val="FF0000"/>
          <w:sz w:val="22"/>
          <w:szCs w:val="22"/>
        </w:rPr>
        <w:t xml:space="preserve"> how your vision, goals, and strateg</w:t>
      </w:r>
      <w:r w:rsidR="002E0861">
        <w:rPr>
          <w:rFonts w:asciiTheme="minorHAnsi" w:hAnsiTheme="minorHAnsi"/>
          <w:color w:val="FF0000"/>
          <w:sz w:val="22"/>
          <w:szCs w:val="22"/>
        </w:rPr>
        <w:t xml:space="preserve">ic planning </w:t>
      </w:r>
      <w:r>
        <w:rPr>
          <w:rFonts w:asciiTheme="minorHAnsi" w:hAnsiTheme="minorHAnsi"/>
          <w:color w:val="FF0000"/>
          <w:sz w:val="22"/>
          <w:szCs w:val="22"/>
        </w:rPr>
        <w:t xml:space="preserve">process </w:t>
      </w:r>
      <w:bookmarkStart w:id="1" w:name="_Hlk52537239"/>
      <w:r>
        <w:rPr>
          <w:rFonts w:asciiTheme="minorHAnsi" w:hAnsiTheme="minorHAnsi"/>
          <w:color w:val="FF0000"/>
          <w:sz w:val="22"/>
          <w:szCs w:val="22"/>
        </w:rPr>
        <w:t>may respond to significant changes in your local area due to major events (e.g., the</w:t>
      </w:r>
      <w:r w:rsidR="00E21504" w:rsidRPr="00E21504">
        <w:rPr>
          <w:rFonts w:asciiTheme="minorHAnsi" w:hAnsiTheme="minorHAnsi"/>
          <w:color w:val="FF0000"/>
          <w:sz w:val="22"/>
          <w:szCs w:val="22"/>
        </w:rPr>
        <w:t xml:space="preserve"> COVID pandemic</w:t>
      </w:r>
      <w:r>
        <w:rPr>
          <w:rFonts w:asciiTheme="minorHAnsi" w:hAnsiTheme="minorHAnsi"/>
          <w:color w:val="FF0000"/>
          <w:sz w:val="22"/>
          <w:szCs w:val="22"/>
        </w:rPr>
        <w:t>, etc.)</w:t>
      </w:r>
      <w:r w:rsidR="00E21504" w:rsidRPr="00E21504">
        <w:rPr>
          <w:rFonts w:asciiTheme="minorHAnsi" w:hAnsiTheme="minorHAnsi"/>
          <w:color w:val="FF0000"/>
          <w:sz w:val="22"/>
          <w:szCs w:val="22"/>
        </w:rPr>
        <w:t>.</w:t>
      </w:r>
    </w:p>
    <w:bookmarkEnd w:id="1"/>
    <w:p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Heading1"/>
              <w:spacing w:before="0"/>
              <w:ind w:left="0"/>
              <w:contextualSpacing/>
              <w:outlineLvl w:val="0"/>
              <w:rPr>
                <w:b w:val="0"/>
                <w:sz w:val="22"/>
                <w:szCs w:val="22"/>
              </w:rPr>
            </w:pPr>
            <w:r w:rsidRPr="00660845">
              <w:rPr>
                <w:rFonts w:asciiTheme="minorHAnsi" w:hAnsiTheme="minorHAnsi"/>
                <w:b w:val="0"/>
                <w:sz w:val="22"/>
                <w:szCs w:val="22"/>
              </w:rPr>
              <w:t xml:space="preserve">2.1 Provide the board’s vision </w:t>
            </w:r>
            <w:r>
              <w:rPr>
                <w:rFonts w:asciiTheme="minorHAnsi" w:hAnsiTheme="minorHAnsi"/>
                <w:b w:val="0"/>
                <w:sz w:val="22"/>
                <w:szCs w:val="22"/>
              </w:rPr>
              <w:t xml:space="preserve">and goals </w:t>
            </w:r>
            <w:r w:rsidRPr="00660845">
              <w:rPr>
                <w:rFonts w:asciiTheme="minorHAnsi" w:hAnsiTheme="minorHAnsi"/>
                <w:b w:val="0"/>
                <w:sz w:val="22"/>
                <w:szCs w:val="22"/>
              </w:rPr>
              <w:t xml:space="preserve">for its local workforce </w:t>
            </w:r>
            <w:r w:rsidRPr="00C55D52">
              <w:rPr>
                <w:rFonts w:asciiTheme="minorHAnsi" w:hAnsiTheme="minorHAnsi"/>
                <w:b w:val="0"/>
                <w:sz w:val="22"/>
                <w:szCs w:val="22"/>
              </w:rPr>
              <w:t>system</w:t>
            </w:r>
            <w:r>
              <w:rPr>
                <w:b w:val="0"/>
                <w:sz w:val="22"/>
                <w:szCs w:val="22"/>
              </w:rPr>
              <w:t xml:space="preserve"> in </w:t>
            </w:r>
            <w:r w:rsidRPr="00C55D52">
              <w:rPr>
                <w:b w:val="0"/>
                <w:sz w:val="22"/>
                <w:szCs w:val="22"/>
              </w:rPr>
              <w:t>preparing an educated and skilled workforce in the local area</w:t>
            </w:r>
            <w:r>
              <w:rPr>
                <w:b w:val="0"/>
                <w:sz w:val="22"/>
                <w:szCs w:val="22"/>
              </w:rPr>
              <w:t xml:space="preserve">, </w:t>
            </w:r>
            <w:r w:rsidRPr="00C55D52">
              <w:rPr>
                <w:b w:val="0"/>
                <w:sz w:val="22"/>
                <w:szCs w:val="22"/>
              </w:rPr>
              <w:t>including goals for youth and individual</w:t>
            </w:r>
            <w:r>
              <w:rPr>
                <w:b w:val="0"/>
                <w:sz w:val="22"/>
                <w:szCs w:val="22"/>
              </w:rPr>
              <w:t>s with barriers to employment.</w:t>
            </w:r>
            <w:r>
              <w:t xml:space="preserve"> </w:t>
            </w:r>
            <w:r w:rsidRPr="00EC7F7B">
              <w:rPr>
                <w:b w:val="0"/>
                <w:sz w:val="22"/>
                <w:szCs w:val="22"/>
              </w:rPr>
              <w:t>[WIOA Sec. 108(b)(1)(E)]</w:t>
            </w:r>
          </w:p>
          <w:p w:rsidR="00FE39FE" w:rsidRPr="00A079FD" w:rsidRDefault="00FE39FE" w:rsidP="00C70B79">
            <w:pPr>
              <w:pStyle w:val="Heading1"/>
              <w:spacing w:before="0"/>
              <w:ind w:left="0"/>
              <w:contextualSpacing/>
              <w:outlineLvl w:val="0"/>
              <w:rPr>
                <w:rFonts w:asciiTheme="minorHAnsi" w:hAnsiTheme="minorHAnsi"/>
                <w:b w:val="0"/>
                <w:sz w:val="22"/>
                <w:szCs w:val="22"/>
              </w:rPr>
            </w:pPr>
          </w:p>
        </w:tc>
      </w:tr>
    </w:tbl>
    <w:sdt>
      <w:sdtPr>
        <w:id w:val="317231312"/>
        <w:placeholder>
          <w:docPart w:val="6BD2595AA065422385066A4CA1C77AA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rsidTr="00607EBB">
        <w:tc>
          <w:tcPr>
            <w:tcW w:w="10296" w:type="dxa"/>
            <w:shd w:val="clear" w:color="auto" w:fill="auto"/>
          </w:tcPr>
          <w:p w:rsidR="00154746" w:rsidRDefault="00154746" w:rsidP="00C70B79">
            <w:pPr>
              <w:contextualSpacing/>
            </w:pPr>
            <w:r w:rsidRPr="00660845">
              <w:t>2.2</w:t>
            </w:r>
            <w:r>
              <w:rPr>
                <w:b/>
              </w:rPr>
              <w:t xml:space="preserve"> </w:t>
            </w:r>
            <w:r w:rsidRPr="00660845">
              <w:t xml:space="preserve">Describe </w:t>
            </w:r>
            <w:r>
              <w:t xml:space="preserve">how </w:t>
            </w:r>
            <w:r w:rsidRPr="00660845">
              <w:t xml:space="preserve">the board’s vision and goals </w:t>
            </w:r>
            <w:r>
              <w:t xml:space="preserve">align with and/or supports the vision of the </w:t>
            </w:r>
            <w:r w:rsidRPr="00660845">
              <w:t>Oregon Workforce</w:t>
            </w:r>
            <w:r w:rsidR="00FB5E12">
              <w:t xml:space="preserve"> and Talent Development</w:t>
            </w:r>
            <w:r>
              <w:t xml:space="preserve"> Board (</w:t>
            </w:r>
            <w:r w:rsidR="00FB5E12">
              <w:t>WTD</w:t>
            </w:r>
            <w:r>
              <w:t>B):</w:t>
            </w:r>
          </w:p>
          <w:p w:rsidR="00154746" w:rsidRDefault="00154746" w:rsidP="00C70B79">
            <w:pPr>
              <w:contextualSpacing/>
            </w:pPr>
          </w:p>
          <w:p w:rsidR="00FB5E12" w:rsidRPr="00FB5E12" w:rsidRDefault="00FB5E12" w:rsidP="00FB5E12">
            <w:pPr>
              <w:contextualSpacing/>
            </w:pPr>
            <w:r w:rsidRPr="00FB5E12">
              <w:t xml:space="preserve">The WTDB approved their </w:t>
            </w:r>
            <w:hyperlink r:id="rId8" w:history="1">
              <w:r w:rsidRPr="00D23C46">
                <w:rPr>
                  <w:rStyle w:val="Hyperlink"/>
                </w:rPr>
                <w:t>2020-2021 Strategic Plan</w:t>
              </w:r>
            </w:hyperlink>
            <w:r w:rsidRPr="00FB5E12">
              <w:t xml:space="preserve"> in September 2019.</w:t>
            </w:r>
          </w:p>
          <w:p w:rsidR="00FB5E12" w:rsidRPr="00FB5E12" w:rsidRDefault="00FB5E12" w:rsidP="00FB5E12">
            <w:pPr>
              <w:contextualSpacing/>
            </w:pPr>
          </w:p>
          <w:p w:rsidR="00FB5E12" w:rsidRPr="00FB5E12" w:rsidRDefault="00FB5E12" w:rsidP="00FB5E12">
            <w:pPr>
              <w:contextualSpacing/>
              <w:rPr>
                <w:b/>
              </w:rPr>
            </w:pPr>
            <w:r w:rsidRPr="00FB5E12">
              <w:rPr>
                <w:b/>
              </w:rPr>
              <w:t>Vision</w:t>
            </w:r>
          </w:p>
          <w:p w:rsidR="00FB5E12" w:rsidRPr="00FB5E12" w:rsidRDefault="00FB5E12" w:rsidP="00FB5E12">
            <w:pPr>
              <w:contextualSpacing/>
            </w:pPr>
            <w:r w:rsidRPr="00FB5E12">
              <w:t>Equitable Prosperity for All Oregonians</w:t>
            </w:r>
          </w:p>
          <w:p w:rsidR="00FB5E12" w:rsidRPr="00FB5E12" w:rsidRDefault="00FB5E12" w:rsidP="00FB5E12">
            <w:pPr>
              <w:contextualSpacing/>
            </w:pPr>
          </w:p>
          <w:p w:rsidR="00FB5E12" w:rsidRPr="00FB5E12" w:rsidRDefault="00FB5E12" w:rsidP="00FB5E12">
            <w:pPr>
              <w:contextualSpacing/>
              <w:rPr>
                <w:b/>
              </w:rPr>
            </w:pPr>
            <w:r w:rsidRPr="00FB5E12">
              <w:rPr>
                <w:b/>
              </w:rPr>
              <w:t>Mission</w:t>
            </w:r>
          </w:p>
          <w:p w:rsidR="00FB5E12" w:rsidRPr="00FB5E12" w:rsidRDefault="00FB5E12" w:rsidP="00FB5E12">
            <w:pPr>
              <w:contextualSpacing/>
            </w:pPr>
            <w:r w:rsidRPr="00FB5E12">
              <w:t>Advance Oregon through meaningful work, training, and education by empowering people and employers</w:t>
            </w:r>
          </w:p>
          <w:p w:rsidR="00FE39FE" w:rsidRDefault="00FE39FE" w:rsidP="00FB5E12">
            <w:pPr>
              <w:contextualSpacing/>
            </w:pPr>
          </w:p>
        </w:tc>
      </w:tr>
    </w:tbl>
    <w:sdt>
      <w:sdtPr>
        <w:id w:val="1349364759"/>
        <w:placeholder>
          <w:docPart w:val="84C6D3ADAF0449699BE378DBC67F72F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rsidTr="00607EBB">
        <w:tc>
          <w:tcPr>
            <w:tcW w:w="10296" w:type="dxa"/>
            <w:shd w:val="clear" w:color="auto" w:fill="auto"/>
          </w:tcPr>
          <w:p w:rsidR="00154746" w:rsidRDefault="00154746" w:rsidP="00C70B79">
            <w:pPr>
              <w:pStyle w:val="Heading1"/>
              <w:spacing w:before="0"/>
              <w:ind w:left="0"/>
              <w:contextualSpacing/>
              <w:outlineLvl w:val="0"/>
              <w:rPr>
                <w:rFonts w:asciiTheme="minorHAnsi" w:hAnsiTheme="minorHAnsi"/>
                <w:b w:val="0"/>
                <w:sz w:val="22"/>
                <w:szCs w:val="22"/>
              </w:rPr>
            </w:pPr>
            <w:r w:rsidRPr="00EC7F7B">
              <w:rPr>
                <w:rFonts w:asciiTheme="minorHAnsi" w:hAnsiTheme="minorHAnsi"/>
                <w:b w:val="0"/>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board’s </w:t>
            </w:r>
            <w:r w:rsidR="00D23C46">
              <w:rPr>
                <w:rFonts w:asciiTheme="minorHAnsi" w:hAnsiTheme="minorHAnsi"/>
                <w:b w:val="0"/>
                <w:sz w:val="22"/>
                <w:szCs w:val="22"/>
              </w:rPr>
              <w:t xml:space="preserve">goals, strategies, programs, and projects align with and </w:t>
            </w:r>
            <w:r w:rsidR="00B6136D">
              <w:rPr>
                <w:rFonts w:asciiTheme="minorHAnsi" w:hAnsiTheme="minorHAnsi"/>
                <w:b w:val="0"/>
                <w:sz w:val="22"/>
                <w:szCs w:val="22"/>
              </w:rPr>
              <w:t xml:space="preserve">will </w:t>
            </w:r>
            <w:r>
              <w:rPr>
                <w:rFonts w:asciiTheme="minorHAnsi" w:hAnsiTheme="minorHAnsi"/>
                <w:b w:val="0"/>
                <w:sz w:val="22"/>
                <w:szCs w:val="22"/>
              </w:rPr>
              <w:t>contribute to</w:t>
            </w:r>
            <w:r w:rsidR="00D23C46">
              <w:rPr>
                <w:rFonts w:asciiTheme="minorHAnsi" w:hAnsiTheme="minorHAnsi"/>
                <w:b w:val="0"/>
                <w:sz w:val="22"/>
                <w:szCs w:val="22"/>
              </w:rPr>
              <w:t xml:space="preserve"> </w:t>
            </w:r>
            <w:r w:rsidR="00B6136D">
              <w:rPr>
                <w:rFonts w:asciiTheme="minorHAnsi" w:hAnsiTheme="minorHAnsi"/>
                <w:b w:val="0"/>
                <w:sz w:val="22"/>
                <w:szCs w:val="22"/>
              </w:rPr>
              <w:t xml:space="preserve">achieving </w:t>
            </w:r>
            <w:r>
              <w:rPr>
                <w:rFonts w:asciiTheme="minorHAnsi" w:hAnsiTheme="minorHAnsi"/>
                <w:b w:val="0"/>
                <w:sz w:val="22"/>
                <w:szCs w:val="22"/>
              </w:rPr>
              <w:t xml:space="preserve">the </w:t>
            </w:r>
            <w:r w:rsidR="00FB5E12">
              <w:rPr>
                <w:rFonts w:asciiTheme="minorHAnsi" w:hAnsiTheme="minorHAnsi"/>
                <w:b w:val="0"/>
                <w:sz w:val="22"/>
                <w:szCs w:val="22"/>
              </w:rPr>
              <w:t>WTDB</w:t>
            </w:r>
            <w:r>
              <w:rPr>
                <w:rFonts w:asciiTheme="minorHAnsi" w:hAnsiTheme="minorHAnsi"/>
                <w:b w:val="0"/>
                <w:sz w:val="22"/>
                <w:szCs w:val="22"/>
              </w:rPr>
              <w:t xml:space="preserve">’s </w:t>
            </w:r>
            <w:r w:rsidR="00D23C46">
              <w:rPr>
                <w:rFonts w:asciiTheme="minorHAnsi" w:hAnsiTheme="minorHAnsi"/>
                <w:b w:val="0"/>
                <w:sz w:val="22"/>
                <w:szCs w:val="22"/>
              </w:rPr>
              <w:t>Imperatives, Objectives, and Initiatives summarized below</w:t>
            </w:r>
            <w:r>
              <w:rPr>
                <w:rFonts w:asciiTheme="minorHAnsi" w:hAnsiTheme="minorHAnsi"/>
                <w:b w:val="0"/>
                <w:sz w:val="22"/>
                <w:szCs w:val="22"/>
              </w:rPr>
              <w:t>:</w:t>
            </w:r>
          </w:p>
          <w:p w:rsidR="00D23C46" w:rsidRPr="00D23C46" w:rsidRDefault="00D23C46" w:rsidP="00D23C46"/>
          <w:p w:rsidR="00D23C46" w:rsidRPr="00D23C46" w:rsidRDefault="00D23C46" w:rsidP="00D23C46">
            <w:pPr>
              <w:pStyle w:val="ListParagraph"/>
              <w:numPr>
                <w:ilvl w:val="0"/>
                <w:numId w:val="21"/>
              </w:numPr>
            </w:pPr>
            <w:r w:rsidRPr="00D23C46">
              <w:t>Advancing equity and inclusion and connecting all of Oregon’s communities (tribal, rural, urban, and others);</w:t>
            </w:r>
          </w:p>
          <w:p w:rsidR="00D23C46" w:rsidRPr="00D23C46" w:rsidRDefault="00D23C46" w:rsidP="00D23C46">
            <w:pPr>
              <w:pStyle w:val="ListParagraph"/>
              <w:numPr>
                <w:ilvl w:val="0"/>
                <w:numId w:val="21"/>
              </w:numPr>
            </w:pPr>
            <w:r w:rsidRPr="00D23C46">
              <w:t>Working collaboratively and expanding workforce system partnerships, especially public-private partnerships;</w:t>
            </w:r>
          </w:p>
          <w:p w:rsidR="00D23C46" w:rsidRPr="00D23C46" w:rsidRDefault="00D23C46" w:rsidP="00D23C46">
            <w:pPr>
              <w:pStyle w:val="ListParagraph"/>
              <w:numPr>
                <w:ilvl w:val="0"/>
                <w:numId w:val="21"/>
              </w:numPr>
            </w:pPr>
            <w:r w:rsidRPr="00D23C46">
              <w:t>Acting on bold and innovative strategies that are focused on results;</w:t>
            </w:r>
          </w:p>
          <w:p w:rsidR="00D23C46" w:rsidRPr="00D23C46" w:rsidRDefault="00D23C46" w:rsidP="00D23C46">
            <w:pPr>
              <w:pStyle w:val="ListParagraph"/>
              <w:numPr>
                <w:ilvl w:val="0"/>
                <w:numId w:val="21"/>
              </w:numPr>
            </w:pPr>
            <w:r w:rsidRPr="00D23C46">
              <w:t>Aligning workforce system programs and services and investments;</w:t>
            </w:r>
          </w:p>
          <w:p w:rsidR="00D23C46" w:rsidRPr="00D23C46" w:rsidRDefault="00D23C46" w:rsidP="00D23C46">
            <w:pPr>
              <w:pStyle w:val="ListParagraph"/>
              <w:numPr>
                <w:ilvl w:val="0"/>
                <w:numId w:val="21"/>
              </w:numPr>
            </w:pPr>
            <w:r w:rsidRPr="00D23C46">
              <w:t>Increasing awareness, access, and utilization of workforce system programs and services;</w:t>
            </w:r>
          </w:p>
          <w:p w:rsidR="00D23C46" w:rsidRPr="00D23C46" w:rsidRDefault="00D23C46" w:rsidP="00D23C46">
            <w:pPr>
              <w:pStyle w:val="ListParagraph"/>
              <w:numPr>
                <w:ilvl w:val="0"/>
                <w:numId w:val="21"/>
              </w:numPr>
            </w:pPr>
            <w:r w:rsidRPr="00D23C46">
              <w:t>Understanding the true wages required for self-sufficiency and advocating solutions that address gaps;</w:t>
            </w:r>
          </w:p>
          <w:p w:rsidR="00D23C46" w:rsidRPr="00D23C46" w:rsidRDefault="00D23C46" w:rsidP="00D23C46">
            <w:pPr>
              <w:pStyle w:val="ListParagraph"/>
              <w:numPr>
                <w:ilvl w:val="0"/>
                <w:numId w:val="21"/>
              </w:numPr>
            </w:pPr>
            <w:r w:rsidRPr="00D23C46">
              <w:t>Increasing problem-solving and critical thinking skills</w:t>
            </w:r>
            <w:r w:rsidR="00B6136D">
              <w:t xml:space="preserve"> in students, youth, and adults</w:t>
            </w:r>
            <w:r w:rsidRPr="00D23C46">
              <w:t>;</w:t>
            </w:r>
          </w:p>
          <w:p w:rsidR="00D23C46" w:rsidRPr="00D23C46" w:rsidRDefault="00D23C46" w:rsidP="00D23C46">
            <w:pPr>
              <w:pStyle w:val="ListParagraph"/>
              <w:numPr>
                <w:ilvl w:val="0"/>
                <w:numId w:val="21"/>
              </w:numPr>
            </w:pPr>
            <w:r w:rsidRPr="00D23C46">
              <w:t>Creating and recognizing industry-driven credential</w:t>
            </w:r>
            <w:r w:rsidR="00B6136D">
              <w:t>s</w:t>
            </w:r>
            <w:r w:rsidRPr="00D23C46">
              <w:t xml:space="preserve"> of value including essential employability skills; and</w:t>
            </w:r>
          </w:p>
          <w:p w:rsidR="00154746" w:rsidRPr="00D23C46" w:rsidRDefault="00D23C46" w:rsidP="00D23C46">
            <w:pPr>
              <w:pStyle w:val="ListParagraph"/>
              <w:numPr>
                <w:ilvl w:val="0"/>
                <w:numId w:val="21"/>
              </w:numPr>
            </w:pPr>
            <w:r w:rsidRPr="00D23C46">
              <w:t>Increasing progress toward achieving Oregon’s Adult Attainment Goal.</w:t>
            </w:r>
          </w:p>
          <w:p w:rsidR="00D23C46" w:rsidRPr="00EC7F7B" w:rsidRDefault="00D23C46" w:rsidP="00D23C46">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B25BDB" w:rsidRDefault="00B25BDB"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B25BDB" w:rsidTr="00607EBB">
        <w:tc>
          <w:tcPr>
            <w:tcW w:w="10070" w:type="dxa"/>
            <w:shd w:val="clear" w:color="auto" w:fill="auto"/>
          </w:tcPr>
          <w:p w:rsidR="00B25BDB" w:rsidRDefault="00B25BDB" w:rsidP="00DC0C9E">
            <w:pPr>
              <w:contextualSpacing/>
            </w:pPr>
            <w:r>
              <w:lastRenderedPageBreak/>
              <w:t>2.4</w:t>
            </w:r>
            <w:r w:rsidRPr="00660845">
              <w:t xml:space="preserve"> </w:t>
            </w:r>
            <w:r w:rsidRPr="00CB3E60">
              <w:t>Describe board actions to become and/or remain a high-performing board</w:t>
            </w:r>
            <w:r>
              <w:t xml:space="preserve">. </w:t>
            </w:r>
            <w:r w:rsidRPr="00F1286E">
              <w:t>The</w:t>
            </w:r>
            <w:r>
              <w:t>se</w:t>
            </w:r>
            <w:r w:rsidRPr="00F1286E">
              <w:t xml:space="preserve"> include</w:t>
            </w:r>
            <w:r>
              <w:t>, but are not limited to</w:t>
            </w:r>
            <w:r w:rsidRPr="00F1286E">
              <w:t xml:space="preserve"> four categories with accompanying indicators, based on national best practices and characteristics of high performing local boards</w:t>
            </w:r>
            <w:r>
              <w:t>.</w:t>
            </w:r>
            <w:r w:rsidRPr="00DB0AD4">
              <w:t xml:space="preserve"> </w:t>
            </w:r>
            <w:r w:rsidRPr="00CB3E60">
              <w:t xml:space="preserve">See </w:t>
            </w:r>
            <w:r>
              <w:t>Local Plan References and Resources</w:t>
            </w:r>
            <w:r w:rsidRPr="00CB3E60">
              <w:t>.</w:t>
            </w:r>
            <w:r>
              <w:t xml:space="preserve"> [WIOA </w:t>
            </w:r>
            <w:r w:rsidRPr="0000265B">
              <w:t>Sec. 108(b)(18)</w:t>
            </w:r>
            <w:r>
              <w:t>]</w:t>
            </w:r>
          </w:p>
          <w:p w:rsidR="00B25BDB" w:rsidRDefault="00B25BDB" w:rsidP="00DC0C9E">
            <w:pPr>
              <w:contextualSpacing/>
            </w:pPr>
          </w:p>
          <w:p w:rsidR="00B25BDB" w:rsidRDefault="00B25BDB" w:rsidP="00DC0C9E">
            <w:pPr>
              <w:pStyle w:val="ListParagraph"/>
              <w:numPr>
                <w:ilvl w:val="0"/>
                <w:numId w:val="33"/>
              </w:numPr>
              <w:contextualSpacing/>
            </w:pPr>
            <w:r w:rsidRPr="00F1286E">
              <w:t>Data-driven Decision-making</w:t>
            </w:r>
          </w:p>
          <w:p w:rsidR="00B25BDB" w:rsidRDefault="00B25BDB" w:rsidP="00DC0C9E">
            <w:pPr>
              <w:pStyle w:val="ListParagraph"/>
              <w:numPr>
                <w:ilvl w:val="1"/>
                <w:numId w:val="33"/>
              </w:numPr>
              <w:contextualSpacing/>
            </w:pPr>
            <w:r w:rsidRPr="00F1286E">
              <w:t>The Board is positioned as the “go to” source for labor market information among community partners.</w:t>
            </w:r>
          </w:p>
          <w:p w:rsidR="00B25BDB" w:rsidRDefault="00B25BDB" w:rsidP="00DC0C9E">
            <w:pPr>
              <w:pStyle w:val="ListParagraph"/>
              <w:numPr>
                <w:ilvl w:val="1"/>
                <w:numId w:val="33"/>
              </w:numPr>
              <w:contextualSpacing/>
            </w:pPr>
            <w:r w:rsidRPr="00F1286E">
              <w:t>The Board utilizes the labor market intelligence provided by regional economists for decision making.</w:t>
            </w:r>
          </w:p>
          <w:p w:rsidR="00B25BDB" w:rsidRDefault="00B25BDB" w:rsidP="00DC0C9E">
            <w:pPr>
              <w:pStyle w:val="ListParagraph"/>
              <w:numPr>
                <w:ilvl w:val="0"/>
                <w:numId w:val="33"/>
              </w:numPr>
              <w:contextualSpacing/>
            </w:pPr>
            <w:r>
              <w:t>Strategy</w:t>
            </w:r>
          </w:p>
          <w:p w:rsidR="00B25BDB" w:rsidRDefault="00B25BDB" w:rsidP="00DC0C9E">
            <w:pPr>
              <w:pStyle w:val="ListParagraph"/>
              <w:numPr>
                <w:ilvl w:val="1"/>
                <w:numId w:val="33"/>
              </w:numPr>
              <w:contextualSpacing/>
            </w:pPr>
            <w:r w:rsidRPr="00F1286E">
              <w:t>The Board monitors and updates a strategic plan.</w:t>
            </w:r>
          </w:p>
          <w:p w:rsidR="00B25BDB" w:rsidRDefault="00B25BDB" w:rsidP="00DC0C9E">
            <w:pPr>
              <w:pStyle w:val="ListParagraph"/>
              <w:numPr>
                <w:ilvl w:val="1"/>
                <w:numId w:val="33"/>
              </w:numPr>
              <w:contextualSpacing/>
            </w:pPr>
            <w:r w:rsidRPr="00F1286E">
              <w:t>The Board frames board meetings around strategic initiatives and utilizes a consent agenda.</w:t>
            </w:r>
          </w:p>
          <w:p w:rsidR="00B25BDB" w:rsidRDefault="00B25BDB" w:rsidP="00DC0C9E">
            <w:pPr>
              <w:pStyle w:val="ListParagraph"/>
              <w:numPr>
                <w:ilvl w:val="0"/>
                <w:numId w:val="33"/>
              </w:numPr>
              <w:contextualSpacing/>
            </w:pPr>
            <w:r w:rsidRPr="00F1286E">
              <w:t>Partnerships and Investments</w:t>
            </w:r>
          </w:p>
          <w:p w:rsidR="00B25BDB" w:rsidRDefault="00B25BDB" w:rsidP="00DC0C9E">
            <w:pPr>
              <w:pStyle w:val="ListParagraph"/>
              <w:numPr>
                <w:ilvl w:val="1"/>
                <w:numId w:val="33"/>
              </w:numPr>
              <w:contextualSpacing/>
            </w:pPr>
            <w:r w:rsidRPr="00F1286E">
              <w:t xml:space="preserve">The Board collaborates regularly with </w:t>
            </w:r>
            <w:r>
              <w:t xml:space="preserve">core partners and </w:t>
            </w:r>
            <w:r w:rsidRPr="00F1286E">
              <w:t>organizations beyond the core partners.</w:t>
            </w:r>
          </w:p>
          <w:p w:rsidR="00B25BDB" w:rsidRDefault="00B25BDB" w:rsidP="00DC0C9E">
            <w:pPr>
              <w:pStyle w:val="ListParagraph"/>
              <w:numPr>
                <w:ilvl w:val="1"/>
                <w:numId w:val="33"/>
              </w:numPr>
              <w:contextualSpacing/>
            </w:pPr>
            <w:r w:rsidRPr="00F1286E">
              <w:t>The Board is business-driven and uses a sector-based approach to engaging local employers.</w:t>
            </w:r>
          </w:p>
          <w:p w:rsidR="00B25BDB" w:rsidRDefault="00B25BDB" w:rsidP="00DC0C9E">
            <w:pPr>
              <w:pStyle w:val="ListParagraph"/>
              <w:numPr>
                <w:ilvl w:val="0"/>
                <w:numId w:val="33"/>
              </w:numPr>
              <w:contextualSpacing/>
            </w:pPr>
            <w:r>
              <w:t>Programs</w:t>
            </w:r>
          </w:p>
          <w:p w:rsidR="00B25BDB" w:rsidRDefault="00B25BDB" w:rsidP="00DC0C9E">
            <w:pPr>
              <w:pStyle w:val="ListParagraph"/>
              <w:numPr>
                <w:ilvl w:val="1"/>
                <w:numId w:val="33"/>
              </w:numPr>
              <w:contextualSpacing/>
            </w:pPr>
            <w:r w:rsidRPr="00B25BDB">
              <w:t xml:space="preserve">The Board promotes efforts to enhance provision of services to individuals with </w:t>
            </w:r>
            <w:r>
              <w:t>barriers to employment</w:t>
            </w:r>
            <w:r w:rsidRPr="00B25BDB">
              <w:t>.</w:t>
            </w:r>
          </w:p>
          <w:p w:rsidR="00B25BDB" w:rsidRDefault="00B25BDB" w:rsidP="00DC0C9E">
            <w:pPr>
              <w:pStyle w:val="ListParagraph"/>
              <w:numPr>
                <w:ilvl w:val="1"/>
                <w:numId w:val="33"/>
              </w:numPr>
              <w:contextualSpacing/>
            </w:pPr>
            <w:r w:rsidRPr="00B25BDB">
              <w:t xml:space="preserve">The Board has established </w:t>
            </w:r>
            <w:r w:rsidR="003C59EB">
              <w:t xml:space="preserve">policies, processes, </w:t>
            </w:r>
            <w:r w:rsidRPr="00B25BDB">
              <w:t>criteria for issuing individual training accounts that aligns with its identified goals, strategies, and targeted industries.</w:t>
            </w:r>
          </w:p>
          <w:p w:rsidR="00B25BDB" w:rsidRDefault="00B25BDB" w:rsidP="00DC0C9E">
            <w:pPr>
              <w:contextualSpacing/>
            </w:pPr>
          </w:p>
        </w:tc>
      </w:tr>
    </w:tbl>
    <w:p w:rsidR="00B25BDB" w:rsidRDefault="006C2EB9" w:rsidP="00154746">
      <w:pPr>
        <w:pStyle w:val="Heading1"/>
        <w:spacing w:before="0"/>
        <w:ind w:left="0"/>
        <w:contextualSpacing/>
        <w:rPr>
          <w:rFonts w:asciiTheme="minorHAnsi" w:hAnsiTheme="minorHAnsi"/>
          <w:sz w:val="22"/>
          <w:szCs w:val="22"/>
        </w:rPr>
      </w:pPr>
      <w:sdt>
        <w:sdtPr>
          <w:id w:val="1948664287"/>
          <w:placeholder>
            <w:docPart w:val="D4CE674F3A4E4643A11E2A156E2CE77F"/>
          </w:placeholder>
          <w:showingPlcHdr/>
        </w:sdtPr>
        <w:sdtEndPr/>
        <w:sdtContent>
          <w:r w:rsidR="00B25BDB" w:rsidRPr="00E10477">
            <w:rPr>
              <w:rStyle w:val="PlaceholderText"/>
            </w:rPr>
            <w:t>Click here to enter text.</w:t>
          </w:r>
        </w:sdtContent>
      </w:sdt>
    </w:p>
    <w:p w:rsidR="00B25BDB" w:rsidRDefault="00B25BDB"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2.</w:t>
            </w:r>
            <w:r w:rsidR="00B25BDB">
              <w:t>5</w:t>
            </w:r>
            <w:r w:rsidRPr="000B574A">
              <w:t xml:space="preserve"> Describe </w:t>
            </w:r>
            <w:r>
              <w:t xml:space="preserve">how the </w:t>
            </w:r>
            <w:r w:rsidR="008661B3">
              <w:t xml:space="preserve">board’s </w:t>
            </w:r>
            <w:r>
              <w:t>goals relate</w:t>
            </w:r>
            <w:r w:rsidRPr="000B574A">
              <w:t xml:space="preserve"> to </w:t>
            </w:r>
            <w:r>
              <w:t xml:space="preserve">the </w:t>
            </w:r>
            <w:r w:rsidRPr="000B574A">
              <w:t xml:space="preserve">achievement of federal </w:t>
            </w:r>
            <w:r w:rsidRPr="004E5C82">
              <w:t>performance accountability measures</w:t>
            </w:r>
            <w:r w:rsidRPr="000B574A">
              <w:t>.</w:t>
            </w:r>
            <w:r>
              <w:t xml:space="preserve"> [WIOA </w:t>
            </w:r>
            <w:r w:rsidRPr="00A35113">
              <w:t>Sec. 108(b)(1)(E)</w:t>
            </w:r>
            <w:r>
              <w:t>]</w:t>
            </w:r>
          </w:p>
          <w:p w:rsidR="00FE39FE" w:rsidRDefault="00FE39FE" w:rsidP="00C70B79">
            <w:pPr>
              <w:contextualSpacing/>
            </w:pPr>
          </w:p>
        </w:tc>
      </w:tr>
    </w:tbl>
    <w:p w:rsidR="00154746" w:rsidRPr="00A06F5D" w:rsidRDefault="006C2EB9" w:rsidP="00A06F5D">
      <w:pPr>
        <w:pStyle w:val="Heading1"/>
        <w:spacing w:before="0"/>
        <w:ind w:left="0"/>
        <w:contextualSpacing/>
        <w:rPr>
          <w:rFonts w:asciiTheme="minorHAnsi" w:eastAsiaTheme="minorHAnsi" w:hAnsiTheme="minorHAnsi"/>
          <w:b w:val="0"/>
          <w:bCs w:val="0"/>
          <w:sz w:val="22"/>
          <w:szCs w:val="22"/>
        </w:rPr>
      </w:pPr>
      <w:sdt>
        <w:sdtPr>
          <w:id w:val="1521200612"/>
          <w:placeholder>
            <w:docPart w:val="024716001E8E43FDAC4163F2EA6C3997"/>
          </w:placeholder>
          <w:showingPlcHdr/>
        </w:sdtPr>
        <w:sdtEndPr/>
        <w:sdtContent>
          <w:r w:rsidR="00154746" w:rsidRPr="00E10477">
            <w:rPr>
              <w:rStyle w:val="PlaceholderText"/>
            </w:rPr>
            <w:t>Click here to enter text.</w:t>
          </w:r>
        </w:sdtContent>
      </w:sdt>
      <w:r w:rsidR="00154746">
        <w:br w:type="page"/>
      </w:r>
    </w:p>
    <w:p w:rsidR="00154746" w:rsidRPr="00A079FD" w:rsidRDefault="00154746" w:rsidP="00154746">
      <w:pPr>
        <w:spacing w:after="0" w:line="240" w:lineRule="auto"/>
        <w:contextualSpacing/>
        <w:rPr>
          <w:sz w:val="24"/>
          <w:szCs w:val="24"/>
        </w:rPr>
      </w:pPr>
      <w:r>
        <w:rPr>
          <w:b/>
          <w:sz w:val="24"/>
          <w:szCs w:val="24"/>
        </w:rPr>
        <w:lastRenderedPageBreak/>
        <w:t xml:space="preserve">Section 3: </w:t>
      </w:r>
      <w:r w:rsidRPr="00A079FD">
        <w:rPr>
          <w:b/>
          <w:sz w:val="24"/>
          <w:szCs w:val="24"/>
        </w:rPr>
        <w:t>Local Area Partnerships and Investment Strategies</w:t>
      </w:r>
    </w:p>
    <w:p w:rsidR="00E21504" w:rsidRDefault="00E21504" w:rsidP="00154746">
      <w:pPr>
        <w:spacing w:after="0" w:line="240" w:lineRule="auto"/>
        <w:contextualSpacing/>
      </w:pPr>
    </w:p>
    <w:p w:rsidR="00154746" w:rsidRDefault="00154746" w:rsidP="00154746">
      <w:pPr>
        <w:spacing w:after="0" w:line="240" w:lineRule="auto"/>
        <w:contextualSpacing/>
      </w:pPr>
      <w:r>
        <w:t xml:space="preserve">Please </w:t>
      </w:r>
      <w:r w:rsidRPr="00B23680">
        <w:t xml:space="preserve">answer the </w:t>
      </w:r>
      <w:r>
        <w:t xml:space="preserve">questions </w:t>
      </w:r>
      <w:r w:rsidR="00A06F5D">
        <w:t>in</w:t>
      </w:r>
      <w:r>
        <w:t xml:space="preserve"> Section 3 in </w:t>
      </w:r>
      <w:r w:rsidR="00E21504" w:rsidRPr="00E21504">
        <w:rPr>
          <w:b/>
          <w:color w:val="FF0000"/>
        </w:rPr>
        <w:t>four (4)</w:t>
      </w:r>
      <w:r w:rsidRPr="00E21504">
        <w:rPr>
          <w:b/>
          <w:color w:val="FF0000"/>
        </w:rPr>
        <w:t xml:space="preserve"> pages or less</w:t>
      </w:r>
      <w:r>
        <w:t>. Many of the responses below, such as targeted sector strategies, should be based on strategic discussions with the local board and partners.</w:t>
      </w:r>
    </w:p>
    <w:p w:rsidR="00E21504" w:rsidRDefault="00E21504" w:rsidP="00154746">
      <w:pPr>
        <w:spacing w:after="0" w:line="240" w:lineRule="auto"/>
        <w:contextualSpacing/>
      </w:pPr>
    </w:p>
    <w:p w:rsidR="00316F45" w:rsidRPr="00316F45" w:rsidRDefault="00316F45" w:rsidP="00316F45">
      <w:pPr>
        <w:rPr>
          <w:b/>
          <w:bCs/>
          <w:color w:val="FF0000"/>
        </w:rPr>
      </w:pPr>
      <w:bookmarkStart w:id="2" w:name="_Hlk45874580"/>
      <w:r>
        <w:rPr>
          <w:b/>
          <w:color w:val="FF0000"/>
        </w:rPr>
        <w:t>Include</w:t>
      </w:r>
      <w:r w:rsidR="00E21504" w:rsidRPr="00E21504">
        <w:rPr>
          <w:b/>
          <w:color w:val="FF0000"/>
        </w:rPr>
        <w:t xml:space="preserve"> how your </w:t>
      </w:r>
      <w:r w:rsidR="00E21504">
        <w:rPr>
          <w:b/>
          <w:color w:val="FF0000"/>
        </w:rPr>
        <w:t xml:space="preserve">partnerships and investment strategies </w:t>
      </w:r>
      <w:r w:rsidRPr="00316F45">
        <w:rPr>
          <w:b/>
          <w:bCs/>
          <w:color w:val="FF0000"/>
        </w:rPr>
        <w:t xml:space="preserve">may </w:t>
      </w:r>
      <w:r>
        <w:rPr>
          <w:b/>
          <w:bCs/>
          <w:color w:val="FF0000"/>
        </w:rPr>
        <w:t>change/</w:t>
      </w:r>
      <w:r w:rsidRPr="00316F45">
        <w:rPr>
          <w:b/>
          <w:bCs/>
          <w:color w:val="FF0000"/>
        </w:rPr>
        <w:t>respond to significant changes in your local area due to major events (e.g., the COVID pandemic, etc.).</w:t>
      </w:r>
    </w:p>
    <w:bookmarkEnd w:id="2"/>
    <w:p w:rsidR="00154746"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Heading1"/>
              <w:spacing w:before="0"/>
              <w:ind w:left="0"/>
              <w:contextualSpacing/>
              <w:outlineLvl w:val="0"/>
              <w:rPr>
                <w:rFonts w:asciiTheme="minorHAnsi" w:hAnsiTheme="minorHAnsi"/>
                <w:b w:val="0"/>
                <w:sz w:val="22"/>
                <w:szCs w:val="22"/>
              </w:rPr>
            </w:pPr>
            <w:r w:rsidRPr="00660845">
              <w:rPr>
                <w:rFonts w:asciiTheme="minorHAnsi" w:hAnsiTheme="minorHAnsi"/>
                <w:b w:val="0"/>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local board’s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to </w:t>
            </w:r>
            <w:r>
              <w:rPr>
                <w:rFonts w:asciiTheme="minorHAnsi" w:hAnsiTheme="minorHAnsi"/>
                <w:b w:val="0"/>
                <w:sz w:val="22"/>
                <w:szCs w:val="22"/>
              </w:rPr>
              <w:t xml:space="preserve">align resources in the local area, in support of the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See</w:t>
            </w:r>
            <w:r>
              <w:t xml:space="preserve"> </w:t>
            </w:r>
            <w:r w:rsidRPr="000B1150">
              <w:rPr>
                <w:rFonts w:asciiTheme="minorHAnsi" w:hAnsiTheme="minorHAnsi"/>
                <w:b w:val="0"/>
                <w:sz w:val="22"/>
                <w:szCs w:val="22"/>
              </w:rPr>
              <w:t>Local Plan References and Resources</w:t>
            </w:r>
            <w:r>
              <w:rPr>
                <w:rFonts w:asciiTheme="minorHAnsi" w:hAnsiTheme="minorHAnsi"/>
                <w:b w:val="0"/>
                <w:sz w:val="22"/>
                <w:szCs w:val="22"/>
              </w:rPr>
              <w:t xml:space="preserve">. [WIOA </w:t>
            </w:r>
            <w:r w:rsidRPr="00A35113">
              <w:rPr>
                <w:rFonts w:asciiTheme="minorHAnsi" w:hAnsiTheme="minorHAnsi"/>
                <w:b w:val="0"/>
                <w:sz w:val="22"/>
                <w:szCs w:val="22"/>
              </w:rPr>
              <w:t>Sec. 108(b)(1)(F)</w:t>
            </w:r>
            <w:r>
              <w:rPr>
                <w:rFonts w:asciiTheme="minorHAnsi" w:hAnsiTheme="minorHAnsi"/>
                <w:b w:val="0"/>
                <w:sz w:val="22"/>
                <w:szCs w:val="22"/>
              </w:rPr>
              <w:t>]</w:t>
            </w:r>
          </w:p>
          <w:p w:rsidR="00FE39FE" w:rsidRPr="005A0005" w:rsidRDefault="00FE39FE" w:rsidP="00C70B79">
            <w:pPr>
              <w:pStyle w:val="Heading1"/>
              <w:spacing w:before="0"/>
              <w:ind w:left="0"/>
              <w:contextualSpacing/>
              <w:outlineLvl w:val="0"/>
              <w:rPr>
                <w:rFonts w:asciiTheme="minorHAnsi" w:hAnsiTheme="minorHAnsi"/>
                <w:b w:val="0"/>
                <w:sz w:val="22"/>
                <w:szCs w:val="22"/>
              </w:rPr>
            </w:pPr>
          </w:p>
        </w:tc>
      </w:tr>
    </w:tbl>
    <w:sdt>
      <w:sdtPr>
        <w:id w:val="80726410"/>
        <w:placeholder>
          <w:docPart w:val="85783740FD10467885597F3DD990054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3.2</w:t>
            </w:r>
            <w:r w:rsidRPr="00660845">
              <w:t xml:space="preserve"> Identify the programs/partners that are included in the local </w:t>
            </w:r>
            <w:r>
              <w:t xml:space="preserve">workforce development system. </w:t>
            </w:r>
            <w:r w:rsidRPr="00660845">
              <w:t xml:space="preserve">Include, at a minimum, organizations that provide services for Adult Education and Literacy, Wagner-Peyser, Vocational Rehabilitation, </w:t>
            </w:r>
            <w:r>
              <w:t>Temporary Assistance for Needy Families, Supplemental Nutritional Assistance Program</w:t>
            </w:r>
            <w:r w:rsidRPr="00660845">
              <w:t>, and programs of study authorized under the Carl D. Perkins Career and Technical Education Act o</w:t>
            </w:r>
            <w:r>
              <w:t>f 2006. S</w:t>
            </w:r>
            <w:r w:rsidRPr="000B574A">
              <w:t xml:space="preserve">ee </w:t>
            </w:r>
            <w:r>
              <w:t>Local Plan References and Resources</w:t>
            </w:r>
            <w:r w:rsidRPr="000B574A">
              <w:t>.</w:t>
            </w:r>
            <w:r w:rsidRPr="00660845">
              <w:t xml:space="preserve"> </w:t>
            </w:r>
            <w:r>
              <w:t xml:space="preserve">[WIOA </w:t>
            </w:r>
            <w:r w:rsidRPr="00A35113">
              <w:t>Sec. 108(b)(2)</w:t>
            </w:r>
            <w:r>
              <w:t>]</w:t>
            </w:r>
          </w:p>
          <w:p w:rsidR="00FE39FE" w:rsidRDefault="00FE39FE" w:rsidP="00C70B79">
            <w:pPr>
              <w:contextualSpacing/>
            </w:pPr>
          </w:p>
        </w:tc>
      </w:tr>
    </w:tbl>
    <w:sdt>
      <w:sdtPr>
        <w:id w:val="1080094418"/>
        <w:placeholder>
          <w:docPart w:val="2F78DEDD68CD4E63BC6BE5358C4476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C70B79">
            <w:pPr>
              <w:contextualSpacing/>
            </w:pPr>
            <w:r>
              <w:t>3.3</w:t>
            </w:r>
            <w:r w:rsidRPr="00660845">
              <w:t xml:space="preserve"> Descr</w:t>
            </w:r>
            <w:r>
              <w:t>ibe efforts to work with</w:t>
            </w:r>
            <w:r w:rsidRPr="00660845">
              <w:t xml:space="preserve"> </w:t>
            </w:r>
            <w:r>
              <w:t xml:space="preserve">partners </w:t>
            </w:r>
            <w:r w:rsidRPr="00660845">
              <w:t xml:space="preserve">identified </w:t>
            </w:r>
            <w:r>
              <w:t>in 3.2 to support alignment of service provision to contribute to the achievement of</w:t>
            </w:r>
            <w:r w:rsidRPr="00660845">
              <w:t xml:space="preserve"> </w:t>
            </w:r>
            <w:r w:rsidR="00A06F5D">
              <w:t>WTD</w:t>
            </w:r>
            <w:r w:rsidRPr="00660845">
              <w:t>B</w:t>
            </w:r>
            <w:r>
              <w:t>’s goals and strategies</w:t>
            </w:r>
            <w:r w:rsidRPr="009E4910">
              <w:t>.</w:t>
            </w:r>
            <w:r>
              <w:t xml:space="preserve"> S</w:t>
            </w:r>
            <w:r w:rsidRPr="000B574A">
              <w:t xml:space="preserve">ee </w:t>
            </w:r>
            <w:r>
              <w:t>Local Plan References and Resources</w:t>
            </w:r>
            <w:r w:rsidRPr="000B574A">
              <w:t>.</w:t>
            </w:r>
            <w:r w:rsidRPr="00660845">
              <w:t xml:space="preserve"> </w:t>
            </w:r>
            <w:r w:rsidRPr="00A35113">
              <w:t>[WIOA Sec. 108(b)(2)]</w:t>
            </w:r>
          </w:p>
          <w:p w:rsidR="00FE39FE" w:rsidRDefault="00FE39FE" w:rsidP="00C70B79">
            <w:pPr>
              <w:contextualSpacing/>
            </w:pPr>
          </w:p>
        </w:tc>
      </w:tr>
    </w:tbl>
    <w:sdt>
      <w:sdtPr>
        <w:id w:val="255408206"/>
        <w:placeholder>
          <w:docPart w:val="E6844A826FBE47C6A86E2F2F6C4B51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rsidRPr="003535B8">
              <w:t>3.4</w:t>
            </w:r>
            <w:r w:rsidRPr="00660845">
              <w:t xml:space="preserve"> Describe strategies to implement the WorkSource Oregon Operational Standards, maximizing coordination of services provided by Oregon Employment Department and </w:t>
            </w:r>
            <w:r>
              <w:t xml:space="preserve">the </w:t>
            </w:r>
            <w:r w:rsidRPr="00660845">
              <w:t>local board</w:t>
            </w:r>
            <w:r>
              <w:t>’s</w:t>
            </w:r>
            <w:r w:rsidRPr="00660845">
              <w:t xml:space="preserve"> contracted service providers</w:t>
            </w:r>
            <w:r>
              <w:t xml:space="preserve"> in order to improve services and avoid duplication.</w:t>
            </w:r>
            <w:r w:rsidRPr="00660845">
              <w:t xml:space="preserve"> </w:t>
            </w:r>
            <w:r>
              <w:t xml:space="preserve">See Local Plan References and Resources. [WIOA </w:t>
            </w:r>
            <w:r w:rsidRPr="00A35113">
              <w:t>Sec. 108(b)(12)</w:t>
            </w:r>
            <w:r>
              <w:t>]</w:t>
            </w:r>
          </w:p>
          <w:p w:rsidR="00FE39FE" w:rsidRDefault="00FE39FE" w:rsidP="00C70B79">
            <w:pPr>
              <w:contextualSpacing/>
            </w:pPr>
          </w:p>
        </w:tc>
      </w:tr>
    </w:tbl>
    <w:sdt>
      <w:sdtPr>
        <w:id w:val="766044130"/>
        <w:placeholder>
          <w:docPart w:val="89D67A865D4C4FB5AF6102AEBF54EA7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3.5 Identify how the local board will carry out a review of local applications submitted under WIOA Title</w:t>
            </w:r>
            <w:r w:rsidRPr="00660845">
              <w:t xml:space="preserve"> II</w:t>
            </w:r>
            <w:r>
              <w:t xml:space="preserve"> Adult Education and Literacy, consistent with the local plan and state provided criteria. </w:t>
            </w:r>
            <w:r w:rsidRPr="000B574A">
              <w:t xml:space="preserve">See </w:t>
            </w:r>
            <w:r>
              <w:t>Local Plan References and Resources</w:t>
            </w:r>
            <w:r w:rsidRPr="000B574A">
              <w:t xml:space="preserve">.  </w:t>
            </w:r>
            <w:r>
              <w:t xml:space="preserve">[WIOA </w:t>
            </w:r>
            <w:r w:rsidRPr="00A35113">
              <w:t>Sec. 108(b)(13)</w:t>
            </w:r>
            <w:r>
              <w:t>]</w:t>
            </w:r>
          </w:p>
          <w:p w:rsidR="00FE39FE" w:rsidRDefault="00FE39FE" w:rsidP="00C70B79">
            <w:pPr>
              <w:contextualSpacing/>
            </w:pPr>
          </w:p>
        </w:tc>
      </w:tr>
    </w:tbl>
    <w:sdt>
      <w:sdtPr>
        <w:id w:val="1255482511"/>
        <w:placeholder>
          <w:docPart w:val="CAE14D39074847CFBF12AA8A30D7DAF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 xml:space="preserve">3.6 </w:t>
            </w:r>
            <w:r w:rsidRPr="00660845">
              <w:t>Describe efforts to support and/or promote entrepreneurial skills training and microenterprise services, in coordination with economic development and other partners.</w:t>
            </w:r>
            <w:r>
              <w:t xml:space="preserve"> [WIOA </w:t>
            </w:r>
            <w:r w:rsidRPr="00A35113">
              <w:t>Sec. 108(b)(5)</w:t>
            </w:r>
            <w:r>
              <w:t>]</w:t>
            </w:r>
          </w:p>
          <w:p w:rsidR="00FE39FE" w:rsidRDefault="00FE39FE" w:rsidP="00C70B79">
            <w:pPr>
              <w:contextualSpacing/>
            </w:pPr>
          </w:p>
        </w:tc>
      </w:tr>
    </w:tbl>
    <w:sdt>
      <w:sdtPr>
        <w:id w:val="-171261154"/>
        <w:placeholder>
          <w:docPart w:val="E67F61DFAE54448EBC8B997991CD1A2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3.7</w:t>
            </w:r>
            <w:r w:rsidRPr="00660845">
              <w:t xml:space="preserve"> Describe how the local board coordinates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p w:rsidR="00FE39FE" w:rsidRDefault="00FE39FE" w:rsidP="00C70B79">
            <w:pPr>
              <w:contextualSpacing/>
            </w:pPr>
          </w:p>
        </w:tc>
      </w:tr>
    </w:tbl>
    <w:sdt>
      <w:sdtPr>
        <w:id w:val="117197254"/>
        <w:placeholder>
          <w:docPart w:val="382D9344305C4410A467309EB9257E8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3.8</w:t>
            </w:r>
            <w:r w:rsidRPr="00660845">
              <w:t xml:space="preserve"> Describe efforts to coordinate supportive services provided through workforce investment activities in the local area, including </w:t>
            </w:r>
            <w:r>
              <w:t>facilitating transportation for customers</w:t>
            </w:r>
            <w:r w:rsidRPr="00660845">
              <w:t xml:space="preserve">.  </w:t>
            </w:r>
            <w:r>
              <w:t xml:space="preserve">[WIOA </w:t>
            </w:r>
            <w:r w:rsidRPr="00A35113">
              <w:t>Sec. 108(b)(11)</w:t>
            </w:r>
            <w:r>
              <w:t>]</w:t>
            </w:r>
          </w:p>
          <w:p w:rsidR="00FE39FE" w:rsidRDefault="00FE39FE" w:rsidP="00C70B79">
            <w:pPr>
              <w:contextualSpacing/>
            </w:pPr>
          </w:p>
        </w:tc>
      </w:tr>
    </w:tbl>
    <w:sdt>
      <w:sdtPr>
        <w:id w:val="858010882"/>
        <w:placeholder>
          <w:docPart w:val="F0A29A02419448A2825EABC07D84B50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3.9 Based on the analysis described in Section 1.1-1.3, identify</w:t>
            </w:r>
            <w:r w:rsidRPr="00D5016B">
              <w:t xml:space="preserve"> </w:t>
            </w:r>
            <w:r>
              <w:t xml:space="preserve">the populations that the local area plans to focus its efforts and resources on, also known as targeted populations. </w:t>
            </w:r>
            <w:r w:rsidRPr="00D5016B">
              <w:t xml:space="preserve">  </w:t>
            </w:r>
          </w:p>
          <w:p w:rsidR="00FE39FE" w:rsidRDefault="00FE39FE" w:rsidP="00C70B79">
            <w:pPr>
              <w:contextualSpacing/>
            </w:pPr>
          </w:p>
        </w:tc>
      </w:tr>
    </w:tbl>
    <w:sdt>
      <w:sdtPr>
        <w:id w:val="1556805052"/>
        <w:placeholder>
          <w:docPart w:val="A6A5A45815B04E058DB5989D9DC9D00D"/>
        </w:placeholder>
        <w:showingPlcHdr/>
      </w:sdtPr>
      <w:sdtEndPr/>
      <w:sdtContent>
        <w:p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070"/>
      </w:tblGrid>
      <w:tr w:rsidR="00154746" w:rsidTr="00607EBB">
        <w:tc>
          <w:tcPr>
            <w:tcW w:w="10296" w:type="dxa"/>
            <w:shd w:val="clear" w:color="auto" w:fill="auto"/>
          </w:tcPr>
          <w:p w:rsidR="00154746" w:rsidRDefault="00154746" w:rsidP="00C70B79">
            <w:pPr>
              <w:contextualSpacing/>
            </w:pPr>
            <w:r>
              <w:t>3.10</w:t>
            </w:r>
            <w:r w:rsidRPr="00DE39DA">
              <w:t xml:space="preserve"> Based </w:t>
            </w:r>
            <w:r>
              <w:t xml:space="preserve">on the </w:t>
            </w:r>
            <w:r w:rsidRPr="00DE39DA">
              <w:t>analysis desc</w:t>
            </w:r>
            <w:r>
              <w:t xml:space="preserve">ribed Section 1, identify </w:t>
            </w:r>
            <w:r w:rsidR="00CC2EDC">
              <w:t xml:space="preserve">all </w:t>
            </w:r>
            <w:r>
              <w:t>industries where a sector partnership(s) is currently being convened in the local area or there will be an attempt to convene a sector partnership and the timeframe.</w:t>
            </w:r>
            <w:r w:rsidR="00CC2EDC">
              <w:t xml:space="preserve"> Identify whether or not the Next Gen model is being used for each sector partnership.</w:t>
            </w:r>
            <w:r w:rsidR="003C59EB">
              <w:t xml:space="preserve"> If the Next Gen model is not being used, describe why it is not being used.</w:t>
            </w:r>
          </w:p>
          <w:p w:rsidR="00FE39FE" w:rsidRDefault="00FE39FE" w:rsidP="00C70B79">
            <w:pPr>
              <w:contextualSpacing/>
            </w:pPr>
          </w:p>
        </w:tc>
      </w:tr>
    </w:tbl>
    <w:sdt>
      <w:sdtPr>
        <w:id w:val="-347405940"/>
        <w:placeholder>
          <w:docPart w:val="1CE45F9B505D4EAB9B1DEDCD99B9B12F"/>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154746" w:rsidP="00C70B79">
            <w:pPr>
              <w:contextualSpacing/>
            </w:pPr>
            <w:r>
              <w:t>3.11</w:t>
            </w:r>
            <w:r w:rsidRPr="00660845">
              <w:t xml:space="preserve"> Based </w:t>
            </w:r>
            <w:r>
              <w:t xml:space="preserve">on the </w:t>
            </w:r>
            <w:r w:rsidRPr="00660845">
              <w:t xml:space="preserve">analysis described Section </w:t>
            </w:r>
            <w:r>
              <w:t>1</w:t>
            </w:r>
            <w:r w:rsidRPr="00660845">
              <w:t xml:space="preserve">, describe the </w:t>
            </w:r>
            <w:r>
              <w:t xml:space="preserve">local investment </w:t>
            </w:r>
            <w:r w:rsidRPr="00660845">
              <w:t>strateg</w:t>
            </w:r>
            <w:r>
              <w:t xml:space="preserve">y toward targeted sectors strategies identified in 3.10 and targeted populations identified in 3.9.  </w:t>
            </w:r>
            <w:r w:rsidRPr="00660845">
              <w:t xml:space="preserve">  </w:t>
            </w:r>
          </w:p>
          <w:p w:rsidR="00154746" w:rsidRDefault="00154746" w:rsidP="00C70B79">
            <w:pPr>
              <w:contextualSpacing/>
            </w:pPr>
          </w:p>
        </w:tc>
      </w:tr>
    </w:tbl>
    <w:sdt>
      <w:sdtPr>
        <w:id w:val="401643603"/>
        <w:placeholder>
          <w:docPart w:val="0952A92AF12D40B8A2E699EDFB268098"/>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8661B3" w:rsidRPr="00DC69BE" w:rsidRDefault="008661B3"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78" w:type="dxa"/>
          </w:tcPr>
          <w:p w:rsidR="00154746" w:rsidRDefault="00154746" w:rsidP="00C70B79">
            <w:pPr>
              <w:contextualSpacing/>
            </w:pPr>
            <w:r>
              <w:t>3.12 Identify and describe the strategies and services th</w:t>
            </w:r>
            <w:r w:rsidR="00A06F5D">
              <w:t xml:space="preserve">at are and/or will be used to: </w:t>
            </w:r>
          </w:p>
          <w:p w:rsidR="00A06F5D" w:rsidRDefault="00A06F5D" w:rsidP="00C70B79">
            <w:pPr>
              <w:contextualSpacing/>
            </w:pPr>
          </w:p>
          <w:p w:rsidR="00154746" w:rsidRDefault="00154746" w:rsidP="00154746">
            <w:pPr>
              <w:pStyle w:val="ListParagraph"/>
              <w:numPr>
                <w:ilvl w:val="0"/>
                <w:numId w:val="13"/>
              </w:numPr>
              <w:contextualSpacing/>
            </w:pPr>
            <w:r>
              <w:t>F</w:t>
            </w:r>
            <w:r w:rsidRPr="00EC4E91">
              <w:t>acilitate engagement of employers, including small employers and employers in in-demand industry sectors and occupations, in workforce development programs</w:t>
            </w:r>
            <w:r>
              <w:t xml:space="preserve"> in addition to targeted sector strategies</w:t>
            </w:r>
          </w:p>
          <w:p w:rsidR="00154746" w:rsidRDefault="00154746" w:rsidP="00154746">
            <w:pPr>
              <w:pStyle w:val="ListParagraph"/>
              <w:numPr>
                <w:ilvl w:val="0"/>
                <w:numId w:val="13"/>
              </w:numPr>
              <w:contextualSpacing/>
            </w:pPr>
            <w:r>
              <w:t>Support a local workforce development system described in 3.2 that meets the needs of businesses</w:t>
            </w:r>
          </w:p>
          <w:p w:rsidR="00154746" w:rsidRDefault="00154746" w:rsidP="00154746">
            <w:pPr>
              <w:pStyle w:val="ListParagraph"/>
              <w:numPr>
                <w:ilvl w:val="0"/>
                <w:numId w:val="13"/>
              </w:numPr>
              <w:contextualSpacing/>
            </w:pPr>
            <w:r>
              <w:t>Better coordinate workforce development programs with economic development partners and programs</w:t>
            </w:r>
          </w:p>
          <w:p w:rsidR="00154746" w:rsidRDefault="00154746" w:rsidP="00154746">
            <w:pPr>
              <w:pStyle w:val="ListParagraph"/>
              <w:numPr>
                <w:ilvl w:val="0"/>
                <w:numId w:val="13"/>
              </w:numPr>
              <w:contextualSpacing/>
            </w:pPr>
            <w:r>
              <w:t xml:space="preserve">Strengthen linkages between the one-stop delivery system and unemployment insurance programs </w:t>
            </w:r>
          </w:p>
          <w:p w:rsidR="00154746" w:rsidRDefault="00154746" w:rsidP="00C70B79">
            <w:pPr>
              <w:contextualSpacing/>
            </w:pPr>
          </w:p>
          <w:p w:rsidR="00154746" w:rsidRDefault="00154746" w:rsidP="00C70B79">
            <w:pPr>
              <w:contextualSpacing/>
            </w:pPr>
            <w:r>
              <w:t xml:space="preserve">This may include the implementation of </w:t>
            </w:r>
            <w:r w:rsidRPr="008A7A4F">
              <w:t>inc</w:t>
            </w:r>
            <w:r>
              <w:t>umbent worker training programs,</w:t>
            </w:r>
            <w:r w:rsidRPr="008A7A4F">
              <w:t xml:space="preserve"> </w:t>
            </w:r>
            <w:r>
              <w:t>on-the-job training programs, work-based learning programs, apprenticeship models, customized training programs, or</w:t>
            </w:r>
            <w:r w:rsidRPr="008A7A4F">
              <w:t xml:space="preserve"> utilization of </w:t>
            </w:r>
            <w:r w:rsidRPr="008A7A4F">
              <w:lastRenderedPageBreak/>
              <w:t>ef</w:t>
            </w:r>
            <w:r>
              <w:t>fective business intermediaries</w:t>
            </w:r>
            <w:r w:rsidRPr="008A7A4F">
              <w:t xml:space="preserve"> and other bu</w:t>
            </w:r>
            <w:r>
              <w:t xml:space="preserve">siness services and strategies that support the local board’s strategy in 3.1. </w:t>
            </w:r>
          </w:p>
          <w:p w:rsidR="00154746" w:rsidRDefault="00154746" w:rsidP="00C70B79">
            <w:pPr>
              <w:contextualSpacing/>
              <w:rPr>
                <w:bCs/>
              </w:rPr>
            </w:pPr>
            <w:r>
              <w:rPr>
                <w:bCs/>
              </w:rPr>
              <w:t xml:space="preserve">[WIOA </w:t>
            </w:r>
            <w:r w:rsidRPr="00A35113">
              <w:rPr>
                <w:bCs/>
              </w:rPr>
              <w:t>Sec. 108(b)(4)(A&amp;B)</w:t>
            </w:r>
            <w:r>
              <w:rPr>
                <w:bCs/>
              </w:rPr>
              <w:t>]</w:t>
            </w:r>
          </w:p>
          <w:p w:rsidR="00FE39FE" w:rsidRPr="00660845" w:rsidRDefault="00FE39FE" w:rsidP="00C70B79">
            <w:pPr>
              <w:contextualSpacing/>
              <w:rPr>
                <w:bCs/>
              </w:rPr>
            </w:pPr>
          </w:p>
        </w:tc>
      </w:tr>
    </w:tbl>
    <w:sdt>
      <w:sdtPr>
        <w:id w:val="201057900"/>
        <w:placeholder>
          <w:docPart w:val="B1871E3CEAC04225A75FC551E1DB3B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8661B3" w:rsidRDefault="008661B3"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rsidRPr="00953208">
              <w:t>3.13</w:t>
            </w:r>
            <w:r>
              <w:t xml:space="preserve"> Does the local board currently leverage or have oversight of funding outside of WIOA Title I funding and state general funds to support the local workforce development system?  Briefly describe the funding and how it will impact the local system. If the local board does not currently have oversight of additional funding, does it have future plans to pursue them? </w:t>
            </w:r>
          </w:p>
          <w:p w:rsidR="00FE39FE" w:rsidRPr="00953208" w:rsidRDefault="00FE39FE" w:rsidP="00C70B79">
            <w:pPr>
              <w:contextualSpacing/>
            </w:pPr>
          </w:p>
        </w:tc>
      </w:tr>
    </w:tbl>
    <w:sdt>
      <w:sdtPr>
        <w:id w:val="252482250"/>
        <w:placeholder>
          <w:docPart w:val="6F4B4B0927E74AC4BEE8CB1AA2115F90"/>
        </w:placeholder>
        <w:showingPlcHdr/>
      </w:sdtPr>
      <w:sdtEndPr/>
      <w:sdtContent>
        <w:p w:rsidR="00154746" w:rsidRDefault="00154746" w:rsidP="00154746">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154746" w:rsidRDefault="00154746">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4:</w:t>
      </w:r>
      <w:r w:rsidRPr="00B6234A">
        <w:rPr>
          <w:b/>
          <w:sz w:val="24"/>
          <w:szCs w:val="24"/>
        </w:rPr>
        <w:t xml:space="preserve"> Program Design and Evaluation</w:t>
      </w:r>
    </w:p>
    <w:p w:rsidR="00E21504" w:rsidRDefault="00E21504" w:rsidP="00154746">
      <w:pPr>
        <w:spacing w:after="0" w:line="240" w:lineRule="auto"/>
        <w:contextualSpacing/>
      </w:pPr>
    </w:p>
    <w:p w:rsidR="00154746" w:rsidRDefault="00154746" w:rsidP="00154746">
      <w:pPr>
        <w:spacing w:after="0" w:line="240" w:lineRule="auto"/>
        <w:contextualSpacing/>
      </w:pPr>
      <w:r w:rsidRPr="00E52A5B">
        <w:t xml:space="preserve">Please answer the </w:t>
      </w:r>
      <w:r>
        <w:t xml:space="preserve">following questions </w:t>
      </w:r>
      <w:r w:rsidR="00B25BDB">
        <w:t>in</w:t>
      </w:r>
      <w:r>
        <w:t xml:space="preserve"> Section 4</w:t>
      </w:r>
      <w:r w:rsidRPr="00E52A5B">
        <w:t xml:space="preserve"> in </w:t>
      </w:r>
      <w:r w:rsidR="00E21504" w:rsidRPr="00E21504">
        <w:rPr>
          <w:b/>
          <w:color w:val="FF0000"/>
        </w:rPr>
        <w:t xml:space="preserve">five (5) </w:t>
      </w:r>
      <w:r w:rsidRPr="00E21504">
        <w:rPr>
          <w:b/>
          <w:color w:val="FF0000"/>
        </w:rPr>
        <w:t>pages or less</w:t>
      </w:r>
      <w:r w:rsidRPr="00E52A5B">
        <w:t>. Many of the responses below</w:t>
      </w:r>
      <w:r>
        <w:t>,</w:t>
      </w:r>
      <w:r w:rsidRPr="00E52A5B">
        <w:t xml:space="preserve"> su</w:t>
      </w:r>
      <w:r>
        <w:t>ch as career pathways and individual training accounts,</w:t>
      </w:r>
      <w:r w:rsidRPr="00E52A5B">
        <w:t xml:space="preserve"> should be based on strategic discussions with the local board and partners.</w:t>
      </w:r>
    </w:p>
    <w:p w:rsidR="00E21504" w:rsidRDefault="00E21504" w:rsidP="00154746">
      <w:pPr>
        <w:spacing w:after="0" w:line="240" w:lineRule="auto"/>
        <w:contextualSpacing/>
      </w:pPr>
    </w:p>
    <w:p w:rsidR="00316F45" w:rsidRDefault="00316F45" w:rsidP="00316F45">
      <w:pPr>
        <w:rPr>
          <w:b/>
          <w:bCs/>
          <w:color w:val="FF0000"/>
        </w:rPr>
      </w:pPr>
      <w:r>
        <w:rPr>
          <w:b/>
          <w:color w:val="FF0000"/>
        </w:rPr>
        <w:t xml:space="preserve">Include </w:t>
      </w:r>
      <w:r w:rsidR="00607EBB" w:rsidRPr="00E21504">
        <w:rPr>
          <w:b/>
          <w:color w:val="FF0000"/>
        </w:rPr>
        <w:t xml:space="preserve">how your </w:t>
      </w:r>
      <w:r w:rsidR="00607EBB">
        <w:rPr>
          <w:b/>
          <w:color w:val="FF0000"/>
        </w:rPr>
        <w:t xml:space="preserve">program design </w:t>
      </w:r>
      <w:r w:rsidRPr="00316F45">
        <w:rPr>
          <w:b/>
          <w:bCs/>
          <w:color w:val="FF0000"/>
        </w:rPr>
        <w:t xml:space="preserve">may </w:t>
      </w:r>
      <w:r>
        <w:rPr>
          <w:b/>
          <w:bCs/>
          <w:color w:val="FF0000"/>
        </w:rPr>
        <w:t xml:space="preserve">change in </w:t>
      </w:r>
      <w:r w:rsidRPr="00316F45">
        <w:rPr>
          <w:b/>
          <w:bCs/>
          <w:color w:val="FF0000"/>
        </w:rPr>
        <w:t>respo</w:t>
      </w:r>
      <w:r>
        <w:rPr>
          <w:b/>
          <w:bCs/>
          <w:color w:val="FF0000"/>
        </w:rPr>
        <w:t>nse</w:t>
      </w:r>
      <w:r w:rsidRPr="00316F45">
        <w:rPr>
          <w:b/>
          <w:bCs/>
          <w:color w:val="FF0000"/>
        </w:rPr>
        <w:t xml:space="preserve"> to</w:t>
      </w:r>
      <w:r w:rsidR="00397A5C">
        <w:rPr>
          <w:b/>
          <w:bCs/>
          <w:color w:val="FF0000"/>
        </w:rPr>
        <w:t xml:space="preserve"> recent</w:t>
      </w:r>
      <w:r w:rsidRPr="00316F45">
        <w:rPr>
          <w:b/>
          <w:bCs/>
          <w:color w:val="FF0000"/>
        </w:rPr>
        <w:t xml:space="preserve"> </w:t>
      </w:r>
      <w:r w:rsidR="00397A5C" w:rsidRPr="00316F45">
        <w:rPr>
          <w:b/>
          <w:bCs/>
          <w:color w:val="FF0000"/>
        </w:rPr>
        <w:t>major events (e.g., the COVID pandemic, etc.)</w:t>
      </w:r>
      <w:r w:rsidR="00397A5C">
        <w:rPr>
          <w:b/>
          <w:bCs/>
          <w:color w:val="FF0000"/>
        </w:rPr>
        <w:t xml:space="preserve"> </w:t>
      </w:r>
      <w:r w:rsidRPr="00316F45">
        <w:rPr>
          <w:b/>
          <w:bCs/>
          <w:color w:val="FF0000"/>
        </w:rPr>
        <w:t>in your local area</w:t>
      </w:r>
      <w:r w:rsidR="00397A5C">
        <w:rPr>
          <w:b/>
          <w:bCs/>
          <w:color w:val="FF0000"/>
        </w:rPr>
        <w:t>.</w:t>
      </w:r>
    </w:p>
    <w:p w:rsidR="00316F45" w:rsidRPr="00316F45" w:rsidRDefault="00316F45" w:rsidP="00316F45">
      <w:pPr>
        <w:rPr>
          <w:b/>
          <w:bCs/>
          <w:color w:val="FF0000"/>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4.1</w:t>
            </w:r>
            <w:r w:rsidRPr="00660845">
              <w:t xml:space="preserve"> Describe how the local board, working with the entities carrying out core programs, will expand access 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p w:rsidR="00FE39FE" w:rsidRDefault="00FE39FE" w:rsidP="00C70B79">
            <w:pPr>
              <w:contextualSpacing/>
            </w:pPr>
          </w:p>
        </w:tc>
      </w:tr>
    </w:tbl>
    <w:sdt>
      <w:sdtPr>
        <w:id w:val="-1512991298"/>
        <w:placeholder>
          <w:docPart w:val="A83B007EC3E24A47878B1BD32082D02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FB7869" w:rsidRDefault="00FB7869"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8661B3" w:rsidP="00C70B79">
            <w:pPr>
              <w:contextualSpacing/>
            </w:pPr>
            <w:r>
              <w:t>4.2</w:t>
            </w:r>
            <w:r w:rsidR="00154746">
              <w:t xml:space="preserve"> </w:t>
            </w:r>
            <w:r w:rsidR="00154746" w:rsidRPr="00660845">
              <w:t>Describe how the local board will facilitate the development of career pathways</w:t>
            </w:r>
            <w:r w:rsidR="00FB7869">
              <w:t>, consistent with the Career Pathways Definitions</w:t>
            </w:r>
            <w:r w:rsidR="00154746" w:rsidRPr="00660845">
              <w:t>.</w:t>
            </w:r>
            <w:r w:rsidR="00154746">
              <w:t xml:space="preserve"> </w:t>
            </w:r>
            <w:r w:rsidR="00FB7869">
              <w:t xml:space="preserve">See Local Plan References and Resources. </w:t>
            </w:r>
            <w:r w:rsidR="00154746">
              <w:t xml:space="preserve">[WIOA </w:t>
            </w:r>
            <w:r w:rsidR="00154746" w:rsidRPr="00A35113">
              <w:t>Sec. 108(b)(3)</w:t>
            </w:r>
            <w:r w:rsidR="00154746">
              <w:t>]</w:t>
            </w:r>
          </w:p>
          <w:p w:rsidR="00FE39FE" w:rsidRDefault="00FE39FE" w:rsidP="00C70B79">
            <w:pPr>
              <w:contextualSpacing/>
            </w:pPr>
          </w:p>
        </w:tc>
      </w:tr>
    </w:tbl>
    <w:sdt>
      <w:sdtPr>
        <w:id w:val="-1451076436"/>
        <w:placeholder>
          <w:docPart w:val="C67C06139338454B871ECA86B314A7E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8661B3" w:rsidP="00C70B79">
            <w:pPr>
              <w:contextualSpacing/>
            </w:pPr>
            <w:r>
              <w:t>4.3</w:t>
            </w:r>
            <w:r w:rsidR="00154746">
              <w:t xml:space="preserve"> </w:t>
            </w:r>
            <w:r w:rsidR="00154746" w:rsidRPr="00660845">
              <w:t>Describe how the local board will utilize co-enrollment, as appropriate, in core programs to maximize efficiencies and use of resources.</w:t>
            </w:r>
            <w:r w:rsidR="00154746">
              <w:t xml:space="preserve"> </w:t>
            </w:r>
            <w:r w:rsidR="00154746" w:rsidRPr="00A35113">
              <w:t>[WIOA Sec. 108(b)(3)]</w:t>
            </w:r>
          </w:p>
          <w:p w:rsidR="00FE39FE" w:rsidRDefault="00FE39FE" w:rsidP="00C70B79">
            <w:pPr>
              <w:contextualSpacing/>
            </w:pPr>
          </w:p>
        </w:tc>
      </w:tr>
    </w:tbl>
    <w:sdt>
      <w:sdtPr>
        <w:id w:val="-226303832"/>
        <w:placeholder>
          <w:docPart w:val="00C548AD41C14FA5B8348A11DF2FEE2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B25BDB">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rsidR="00B25BDB" w:rsidRDefault="00B25BDB" w:rsidP="00B25BDB">
            <w:pPr>
              <w:pStyle w:val="ListParagraph"/>
              <w:ind w:left="360"/>
              <w:contextualSpacing/>
            </w:pPr>
          </w:p>
          <w:p w:rsidR="00154746" w:rsidRDefault="00154746" w:rsidP="00C70B79">
            <w:pPr>
              <w:pStyle w:val="ListParagraph"/>
              <w:numPr>
                <w:ilvl w:val="0"/>
                <w:numId w:val="20"/>
              </w:numPr>
              <w:contextualSpacing/>
            </w:pPr>
            <w:r w:rsidRPr="00BC2ABB">
              <w:t>The local board’s efforts to ensure the continuous improvement of eligible providers of services, including contracted services providers and providers on the eligible training provider list, through the system and ensure that such providers meet the employment needs of local employers, and workers and jobseekers.</w:t>
            </w:r>
            <w:r>
              <w:t xml:space="preserve"> [WIOA </w:t>
            </w:r>
            <w:r w:rsidRPr="0000265B">
              <w:t>Sec. 108(b)(6)(A)</w:t>
            </w:r>
            <w:r>
              <w:t>]</w:t>
            </w:r>
          </w:p>
          <w:p w:rsidR="00FE39FE" w:rsidRPr="00BC2ABB" w:rsidRDefault="00FE39FE" w:rsidP="00FE39FE">
            <w:pPr>
              <w:pStyle w:val="ListParagraph"/>
              <w:ind w:left="720"/>
              <w:contextualSpacing/>
            </w:pPr>
          </w:p>
        </w:tc>
      </w:tr>
    </w:tbl>
    <w:sdt>
      <w:sdtPr>
        <w:id w:val="1861083379"/>
        <w:placeholder>
          <w:docPart w:val="B0DF62E022EA432BABEF90F01BD9E54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pPr>
            <w:r w:rsidRPr="008F424E">
              <w:t xml:space="preserve">How the local board will facilitate access to services provided through the one-stop delivery system in </w:t>
            </w:r>
            <w:r>
              <w:t>remote areas,</w:t>
            </w:r>
            <w:r w:rsidRPr="008F424E">
              <w:t xml:space="preserve"> through the use of technology</w:t>
            </w:r>
            <w:r>
              <w:t>,</w:t>
            </w:r>
            <w:r w:rsidRPr="008F424E">
              <w:t xml:space="preserve"> and through other means</w:t>
            </w:r>
            <w:r>
              <w:t xml:space="preserve">. [WIOA </w:t>
            </w:r>
            <w:r w:rsidRPr="0000265B">
              <w:t>Sec. 108(b)(6)(B)</w:t>
            </w:r>
            <w:r>
              <w:t>]</w:t>
            </w:r>
          </w:p>
          <w:p w:rsidR="00FE39FE" w:rsidRDefault="00FE39FE" w:rsidP="00FE39FE">
            <w:pPr>
              <w:pStyle w:val="ListParagraph"/>
              <w:ind w:left="720"/>
              <w:contextualSpacing/>
            </w:pPr>
          </w:p>
        </w:tc>
      </w:tr>
    </w:tbl>
    <w:sdt>
      <w:sdtPr>
        <w:id w:val="928470049"/>
        <w:placeholder>
          <w:docPart w:val="03D4CBAF84F44FB08CE9A2CE0F73D0C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pPr>
            <w:r w:rsidRPr="00BC2ABB">
              <w:t xml:space="preserve">How entities within the one-stop delivery system, including one-stop operators and the one-stop partners, will comply with </w:t>
            </w:r>
            <w:r>
              <w:t xml:space="preserve">WIOA </w:t>
            </w:r>
            <w:r w:rsidRPr="00BC2ABB">
              <w:t xml:space="preserve">section 188, if applicable, and applicable provisions of the Americans </w:t>
            </w:r>
            <w:r w:rsidRPr="00BC2ABB">
              <w:lastRenderedPageBreak/>
              <w:t xml:space="preserve">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See </w:t>
            </w:r>
            <w:r>
              <w:t xml:space="preserve">Local Plan References and Resources. [WIOA </w:t>
            </w:r>
            <w:r w:rsidRPr="0000265B">
              <w:t>Sec. 108(b)(6)(C)</w:t>
            </w:r>
            <w:r>
              <w:t>]</w:t>
            </w:r>
          </w:p>
          <w:p w:rsidR="00FE39FE" w:rsidRPr="00BC2ABB" w:rsidRDefault="00FE39FE" w:rsidP="00FE39FE">
            <w:pPr>
              <w:pStyle w:val="ListParagraph"/>
              <w:ind w:left="720"/>
              <w:contextualSpacing/>
            </w:pPr>
          </w:p>
        </w:tc>
      </w:tr>
    </w:tbl>
    <w:sdt>
      <w:sdtPr>
        <w:id w:val="-413937068"/>
        <w:placeholder>
          <w:docPart w:val="80E3CD3528DD4DA7AA2399F1876E2C33"/>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C70B79">
            <w:pPr>
              <w:pStyle w:val="ListParagraph"/>
              <w:numPr>
                <w:ilvl w:val="0"/>
                <w:numId w:val="20"/>
              </w:numPr>
              <w:contextualSpacing/>
              <w:rPr>
                <w:bCs/>
              </w:rPr>
            </w:pPr>
            <w:r w:rsidRPr="00BC2ABB">
              <w:rPr>
                <w:bCs/>
              </w:rPr>
              <w:t>Describe the roles and resource contributions of the one-stop partners</w:t>
            </w:r>
            <w:r>
              <w:rPr>
                <w:bCs/>
              </w:rPr>
              <w:t xml:space="preserve"> by providing</w:t>
            </w:r>
            <w:r w:rsidRPr="00A4232A">
              <w:rPr>
                <w:bCs/>
              </w:rPr>
              <w:t xml:space="preserve"> a summary of </w:t>
            </w:r>
            <w:r>
              <w:rPr>
                <w:bCs/>
              </w:rPr>
              <w:t xml:space="preserve">the area’s memorandum of understanding (and resource sharing agreements, if such documents are used). [WIOA </w:t>
            </w:r>
            <w:r w:rsidRPr="0000265B">
              <w:rPr>
                <w:bCs/>
              </w:rPr>
              <w:t>Sec. 108(b)(6)(D)</w:t>
            </w:r>
            <w:r>
              <w:rPr>
                <w:bCs/>
              </w:rPr>
              <w:t>]</w:t>
            </w:r>
          </w:p>
          <w:p w:rsidR="00FE39FE" w:rsidRPr="00BC2ABB" w:rsidRDefault="00FE39FE" w:rsidP="00FE39FE">
            <w:pPr>
              <w:pStyle w:val="ListParagraph"/>
              <w:ind w:left="720"/>
              <w:contextualSpacing/>
              <w:rPr>
                <w:bCs/>
              </w:rPr>
            </w:pPr>
          </w:p>
        </w:tc>
      </w:tr>
    </w:tbl>
    <w:sdt>
      <w:sdtPr>
        <w:id w:val="-1230309643"/>
        <w:placeholder>
          <w:docPart w:val="FCCCF196D77C4A018D208F82F2991E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p w:rsidR="00FE39FE" w:rsidRPr="00BC2ABB" w:rsidRDefault="00FE39FE" w:rsidP="00FE39FE">
            <w:pPr>
              <w:pStyle w:val="ListParagraph"/>
              <w:ind w:left="720"/>
              <w:contextualSpacing/>
              <w:rPr>
                <w:bCs/>
              </w:rPr>
            </w:pPr>
          </w:p>
        </w:tc>
      </w:tr>
    </w:tbl>
    <w:sdt>
      <w:sdtPr>
        <w:id w:val="-1220045228"/>
        <w:placeholder>
          <w:docPart w:val="42CABB955B734EE3B58384301B464DB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shd w:val="clear" w:color="auto" w:fill="auto"/>
          </w:tcPr>
          <w:p w:rsidR="00154746" w:rsidRDefault="00154746" w:rsidP="00A56FF7">
            <w:pPr>
              <w:pStyle w:val="ListParagraph"/>
              <w:numPr>
                <w:ilvl w:val="1"/>
                <w:numId w:val="16"/>
              </w:numPr>
              <w:contextualSpacing/>
            </w:pPr>
            <w:r>
              <w:t>Consistent with the Guidance Letter on Minimum Training Expenditures</w:t>
            </w:r>
            <w:r w:rsidRPr="00DB0AD4">
              <w:t>,</w:t>
            </w:r>
            <w:r>
              <w:t xml:space="preserve"> describe how the board plans to implement the </w:t>
            </w:r>
            <w:r w:rsidRPr="004736B6">
              <w:t>occupational skill development expenditure minimum</w:t>
            </w:r>
            <w:r>
              <w:t>.</w:t>
            </w:r>
          </w:p>
          <w:p w:rsidR="00154746" w:rsidRDefault="00154746" w:rsidP="00C70B79">
            <w:pPr>
              <w:pStyle w:val="ListParagraph"/>
              <w:ind w:left="360"/>
              <w:contextualSpacing/>
            </w:pPr>
            <w:r>
              <w:t>Clearly state whether the local board will:</w:t>
            </w:r>
          </w:p>
          <w:p w:rsidR="00A56FF7" w:rsidRDefault="00A56FF7" w:rsidP="00C70B79">
            <w:pPr>
              <w:pStyle w:val="ListParagraph"/>
              <w:ind w:left="360"/>
              <w:contextualSpacing/>
            </w:pPr>
          </w:p>
          <w:p w:rsidR="00154746" w:rsidRDefault="00154746" w:rsidP="00C70B79">
            <w:pPr>
              <w:pStyle w:val="ListParagraph"/>
              <w:numPr>
                <w:ilvl w:val="0"/>
                <w:numId w:val="29"/>
              </w:numPr>
              <w:contextualSpacing/>
            </w:pPr>
            <w:r>
              <w:t xml:space="preserve"> Expend a minimum 25% of WIOA funding under the local board’s direct control on occupational skill development. </w:t>
            </w:r>
          </w:p>
          <w:p w:rsidR="00154746" w:rsidRDefault="00154746" w:rsidP="00C70B79">
            <w:pPr>
              <w:pStyle w:val="ListParagraph"/>
              <w:ind w:left="720"/>
              <w:contextualSpacing/>
            </w:pPr>
            <w:r>
              <w:t>OR</w:t>
            </w:r>
          </w:p>
          <w:p w:rsidR="00154746" w:rsidRDefault="00154746" w:rsidP="00C70B79">
            <w:pPr>
              <w:pStyle w:val="ListParagraph"/>
              <w:numPr>
                <w:ilvl w:val="0"/>
                <w:numId w:val="29"/>
              </w:numPr>
              <w:contextualSpacing/>
            </w:pPr>
            <w:r>
              <w:t>Use an alternative formula that includes other income beyond WIOA funding to meet the minimum 25% expenditure minimum. Provide a description of other income it would like to include in calcul</w:t>
            </w:r>
            <w:r w:rsidR="00FE39FE">
              <w:t>ating the expenditure minimum.</w:t>
            </w:r>
          </w:p>
          <w:p w:rsidR="00FE39FE" w:rsidRDefault="00FE39FE" w:rsidP="00FE39FE">
            <w:pPr>
              <w:pStyle w:val="ListParagraph"/>
              <w:ind w:left="720"/>
              <w:contextualSpacing/>
            </w:pPr>
          </w:p>
        </w:tc>
      </w:tr>
    </w:tbl>
    <w:sdt>
      <w:sdtPr>
        <w:id w:val="643161477"/>
        <w:placeholder>
          <w:docPart w:val="6341B816FF6B4AD7B086F939DD86A4A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607EBB">
        <w:tc>
          <w:tcPr>
            <w:tcW w:w="10296" w:type="dxa"/>
            <w:shd w:val="clear" w:color="auto" w:fill="auto"/>
          </w:tcPr>
          <w:p w:rsidR="00154746" w:rsidRDefault="00FB7869" w:rsidP="00C70B79">
            <w:pPr>
              <w:contextualSpacing/>
            </w:pPr>
            <w:r>
              <w:t>4.</w:t>
            </w:r>
            <w:r w:rsidR="00A56FF7">
              <w:t>6</w:t>
            </w:r>
            <w:r w:rsidR="00154746" w:rsidRPr="00660845">
              <w:t xml:space="preserve"> Describe the </w:t>
            </w:r>
            <w:r w:rsidR="003C59EB">
              <w:t xml:space="preserve">policy, </w:t>
            </w:r>
            <w:r w:rsidR="00154746" w:rsidRPr="00660845">
              <w:t>process</w:t>
            </w:r>
            <w:r w:rsidR="003C59EB">
              <w:t>,</w:t>
            </w:r>
            <w:r w:rsidR="00154746" w:rsidRPr="00660845">
              <w:t xml:space="preserve"> and criteria for issuing individual training accounts</w:t>
            </w:r>
            <w:r w:rsidR="003C59EB">
              <w:t xml:space="preserve"> (ITAs) including any limitations on ITA amounts</w:t>
            </w:r>
            <w:r w:rsidR="00154746" w:rsidRPr="00660845">
              <w:t xml:space="preserve">.  </w:t>
            </w:r>
            <w:r w:rsidR="00154746">
              <w:t xml:space="preserve">[WIOA </w:t>
            </w:r>
            <w:r w:rsidR="00154746" w:rsidRPr="0000265B">
              <w:t>Sec. 108(b)(19)</w:t>
            </w:r>
            <w:r w:rsidR="00154746">
              <w:t>]</w:t>
            </w:r>
          </w:p>
          <w:p w:rsidR="00FE39FE" w:rsidRDefault="00FE39FE" w:rsidP="00C70B79">
            <w:pPr>
              <w:contextualSpacing/>
            </w:pPr>
          </w:p>
        </w:tc>
      </w:tr>
    </w:tbl>
    <w:sdt>
      <w:sdtPr>
        <w:id w:val="108795951"/>
        <w:placeholder>
          <w:docPart w:val="5D69AB117F7447099DE22E8C02715E2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C70B79">
            <w:pPr>
              <w:contextualSpacing/>
            </w:pPr>
            <w:r>
              <w:t>4.</w:t>
            </w:r>
            <w:r w:rsidR="00A56FF7">
              <w:t>7</w:t>
            </w:r>
            <w:r w:rsidR="00154746" w:rsidRPr="00660845">
              <w:t xml:space="preserve"> If training contracts are used, describe processes utilized by the local board to ensure customer choice in the selection of training programs, regardless of how the training services are to be provided. </w:t>
            </w:r>
            <w:r w:rsidR="00154746">
              <w:t xml:space="preserve">See Local Plan References and Resources. </w:t>
            </w:r>
            <w:r w:rsidR="00154746" w:rsidRPr="0000265B">
              <w:t>[WIOA Sec. 108(b)(19)]</w:t>
            </w:r>
          </w:p>
          <w:p w:rsidR="00FE39FE" w:rsidRDefault="00FE39FE" w:rsidP="00C70B79">
            <w:pPr>
              <w:contextualSpacing/>
            </w:pPr>
          </w:p>
        </w:tc>
      </w:tr>
    </w:tbl>
    <w:sdt>
      <w:sdtPr>
        <w:id w:val="-1759904606"/>
        <w:placeholder>
          <w:docPart w:val="E118D6CCC153428A9FD1E4DF4F6B283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C70B79">
            <w:pPr>
              <w:contextualSpacing/>
            </w:pPr>
            <w:r>
              <w:lastRenderedPageBreak/>
              <w:t>4.</w:t>
            </w:r>
            <w:r w:rsidR="00A56FF7">
              <w:t>8</w:t>
            </w:r>
            <w:r w:rsidR="00154746" w:rsidRPr="00660845">
              <w:t xml:space="preserve"> Describe process utilized by the local board to ensure that training provided is linked to in-demand industry sectors or occupations in the local area, or in another area to which a participant is willing to relocate.  </w:t>
            </w:r>
            <w:r w:rsidR="00154746">
              <w:t xml:space="preserve">[WIOA </w:t>
            </w:r>
            <w:r w:rsidR="00154746" w:rsidRPr="0000265B">
              <w:t>Sec. 134(c)(3)(G)(iii)</w:t>
            </w:r>
            <w:r w:rsidR="00154746">
              <w:t>]</w:t>
            </w:r>
          </w:p>
          <w:p w:rsidR="00FE39FE" w:rsidRDefault="00FE39FE" w:rsidP="00C70B79">
            <w:pPr>
              <w:contextualSpacing/>
            </w:pPr>
          </w:p>
        </w:tc>
      </w:tr>
    </w:tbl>
    <w:sdt>
      <w:sdtPr>
        <w:id w:val="-117991612"/>
        <w:placeholder>
          <w:docPart w:val="86CB9DBAA9884586AD9C48693AB0D82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FB7869" w:rsidRDefault="00FB7869"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FB7869" w:rsidP="00D806DE">
            <w:pPr>
              <w:contextualSpacing/>
            </w:pPr>
            <w:r>
              <w:t>4.</w:t>
            </w:r>
            <w:r w:rsidR="00A56FF7">
              <w:t>9</w:t>
            </w:r>
            <w:r w:rsidR="00154746" w:rsidRPr="00660845">
              <w:t xml:space="preserve"> Describe how rapid response activities are coordinated and carried out in the local area. </w:t>
            </w:r>
            <w:r w:rsidR="00D806DE">
              <w:t xml:space="preserve">See Local Plan References and Resources. </w:t>
            </w:r>
            <w:r w:rsidR="00154746">
              <w:t xml:space="preserve">[WIOA </w:t>
            </w:r>
            <w:r w:rsidR="00154746" w:rsidRPr="0000265B">
              <w:t>Sec. 108(b)(8)</w:t>
            </w:r>
            <w:r w:rsidR="00154746">
              <w:t>]</w:t>
            </w:r>
          </w:p>
          <w:p w:rsidR="00FE39FE" w:rsidRDefault="00FE39FE" w:rsidP="00D806DE">
            <w:pPr>
              <w:contextualSpacing/>
            </w:pPr>
          </w:p>
        </w:tc>
      </w:tr>
    </w:tbl>
    <w:sdt>
      <w:sdtPr>
        <w:id w:val="1283690864"/>
        <w:placeholder>
          <w:docPart w:val="070C5D74E87A447E816ED83CDC055754"/>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pPr>
    </w:p>
    <w:p w:rsidR="00DD60B1" w:rsidRPr="00660845" w:rsidRDefault="00DD60B1"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4E5C53" w:rsidTr="00607EBB">
        <w:tc>
          <w:tcPr>
            <w:tcW w:w="10296" w:type="dxa"/>
            <w:shd w:val="clear" w:color="auto" w:fill="auto"/>
          </w:tcPr>
          <w:p w:rsidR="004E5C53" w:rsidRDefault="004E5C53" w:rsidP="00DC0C9E">
            <w:pPr>
              <w:contextualSpacing/>
            </w:pPr>
            <w:r>
              <w:t>4.10</w:t>
            </w:r>
            <w:r w:rsidRPr="00660845">
              <w:t xml:space="preserve"> </w:t>
            </w:r>
            <w:r w:rsidR="00DD60B1">
              <w:t>D</w:t>
            </w:r>
            <w:r w:rsidRPr="004E5C53">
              <w:t xml:space="preserve">escribe the design framework for youth programs </w:t>
            </w:r>
            <w:r w:rsidR="00DD60B1">
              <w:t>utilized by the local board</w:t>
            </w:r>
            <w:r w:rsidRPr="004E5C53">
              <w:t xml:space="preserve">, and how the </w:t>
            </w:r>
            <w:r w:rsidR="00DD60B1">
              <w:t xml:space="preserve">required </w:t>
            </w:r>
            <w:r w:rsidRPr="004E5C53">
              <w:t>14 program elements are to be made available within that framework.</w:t>
            </w:r>
          </w:p>
          <w:p w:rsidR="004E5C53" w:rsidRDefault="004E5C53" w:rsidP="00DC0C9E">
            <w:pPr>
              <w:contextualSpacing/>
            </w:pPr>
          </w:p>
        </w:tc>
      </w:tr>
    </w:tbl>
    <w:sdt>
      <w:sdtPr>
        <w:id w:val="810755354"/>
        <w:placeholder>
          <w:docPart w:val="A934422800BB4767B95BE78F76950014"/>
        </w:placeholder>
        <w:showingPlcHdr/>
      </w:sdtPr>
      <w:sdtEndPr/>
      <w:sdtContent>
        <w:p w:rsidR="004E5C53" w:rsidRPr="006467EF" w:rsidRDefault="004E5C53" w:rsidP="004E5C53">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DD60B1" w:rsidRDefault="00DD60B1" w:rsidP="004E5C53">
      <w:pPr>
        <w:rPr>
          <w:b/>
          <w:sz w:val="24"/>
          <w:szCs w:val="24"/>
        </w:rPr>
      </w:pPr>
    </w:p>
    <w:p w:rsidR="00DD60B1" w:rsidRDefault="00DD60B1" w:rsidP="004E5C53">
      <w:pPr>
        <w:rPr>
          <w:b/>
          <w:sz w:val="24"/>
          <w:szCs w:val="24"/>
        </w:rPr>
      </w:pPr>
    </w:p>
    <w:p w:rsidR="00154746" w:rsidRDefault="00154746" w:rsidP="004E5C53">
      <w:pPr>
        <w:rPr>
          <w:b/>
          <w:sz w:val="24"/>
          <w:szCs w:val="24"/>
        </w:rPr>
      </w:pPr>
      <w:r>
        <w:rPr>
          <w:b/>
          <w:sz w:val="24"/>
          <w:szCs w:val="24"/>
        </w:rPr>
        <w:br w:type="page"/>
      </w:r>
    </w:p>
    <w:p w:rsidR="00154746" w:rsidRPr="00B6234A" w:rsidRDefault="00154746" w:rsidP="00154746">
      <w:pPr>
        <w:spacing w:after="0" w:line="240" w:lineRule="auto"/>
        <w:contextualSpacing/>
        <w:rPr>
          <w:b/>
          <w:sz w:val="24"/>
          <w:szCs w:val="24"/>
        </w:rPr>
      </w:pPr>
      <w:r>
        <w:rPr>
          <w:b/>
          <w:sz w:val="24"/>
          <w:szCs w:val="24"/>
        </w:rPr>
        <w:lastRenderedPageBreak/>
        <w:t>Section 5:</w:t>
      </w:r>
      <w:r w:rsidRPr="00B6234A">
        <w:rPr>
          <w:b/>
          <w:sz w:val="24"/>
          <w:szCs w:val="24"/>
        </w:rPr>
        <w:t xml:space="preserve"> Compliance </w:t>
      </w:r>
    </w:p>
    <w:p w:rsidR="00607EBB" w:rsidRDefault="00607EBB" w:rsidP="00154746">
      <w:pPr>
        <w:spacing w:after="0" w:line="240" w:lineRule="auto"/>
        <w:contextualSpacing/>
      </w:pPr>
    </w:p>
    <w:p w:rsidR="00154746" w:rsidRDefault="00154746" w:rsidP="00154746">
      <w:pPr>
        <w:spacing w:after="0" w:line="240" w:lineRule="auto"/>
        <w:contextualSpacing/>
      </w:pPr>
      <w:r w:rsidRPr="001A5513">
        <w:t xml:space="preserve">Please answer the </w:t>
      </w:r>
      <w:r>
        <w:t xml:space="preserve">questions </w:t>
      </w:r>
      <w:r w:rsidR="00A56FF7">
        <w:t>in</w:t>
      </w:r>
      <w:r>
        <w:t xml:space="preserve"> Section 5</w:t>
      </w:r>
      <w:r w:rsidRPr="001A5513">
        <w:t xml:space="preserve"> in </w:t>
      </w:r>
      <w:r w:rsidR="00607EBB">
        <w:rPr>
          <w:b/>
          <w:color w:val="FF0000"/>
        </w:rPr>
        <w:t>ten (10)</w:t>
      </w:r>
      <w:r w:rsidRPr="00607EBB">
        <w:rPr>
          <w:b/>
          <w:color w:val="FF0000"/>
        </w:rPr>
        <w:t xml:space="preserve"> pages or less</w:t>
      </w:r>
      <w:r w:rsidRPr="001A5513">
        <w:t xml:space="preserve">. </w:t>
      </w:r>
      <w:r>
        <w:t>Most of the response</w:t>
      </w:r>
      <w:r w:rsidRPr="001A5513">
        <w:t xml:space="preserve"> should be </w:t>
      </w:r>
      <w:r>
        <w:t>staff-driven responses as each are focused on the organization’s compliance with federal or state requirements</w:t>
      </w:r>
      <w:r w:rsidRPr="001A5513">
        <w:t>.</w:t>
      </w:r>
    </w:p>
    <w:p w:rsidR="00154746" w:rsidRPr="001A5513" w:rsidRDefault="00154746" w:rsidP="00154746">
      <w:pPr>
        <w:spacing w:after="0" w:line="240" w:lineRule="auto"/>
        <w:contextualSpacing/>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154746" w:rsidP="00C70B79">
            <w:pPr>
              <w:contextualSpacing/>
            </w:pPr>
            <w:r>
              <w:t xml:space="preserve">5.1 </w:t>
            </w:r>
            <w:r w:rsidRPr="00660845">
              <w:t>Describe the process for neutral brokerage of adult, dislocat</w:t>
            </w:r>
            <w:r>
              <w:t xml:space="preserve">ed worker, and youth services. </w:t>
            </w:r>
            <w:r w:rsidRPr="00660845">
              <w:t xml:space="preserve">Identify the competitive process </w:t>
            </w:r>
            <w:r>
              <w:t xml:space="preserve">and criteria (such as targeted services, leverage of funds, etc.) used </w:t>
            </w:r>
            <w:r w:rsidRPr="00660845">
              <w:t>to award funds to sub-recipients</w:t>
            </w:r>
            <w:r>
              <w:t>/</w:t>
            </w:r>
            <w:r w:rsidRPr="00660845">
              <w:t>co</w:t>
            </w:r>
            <w:r>
              <w:t xml:space="preserve">ntractors of WIOA Title I Adult, Dislocated Worker, and Youth services, state the names of contracted organizations, and the duration of each contract.  [WIOA </w:t>
            </w:r>
            <w:r w:rsidRPr="0000265B">
              <w:t>Sec. 108(b)(16)</w:t>
            </w:r>
            <w:r>
              <w:t>]</w:t>
            </w:r>
          </w:p>
          <w:p w:rsidR="00FE39FE" w:rsidRPr="00B6234A" w:rsidRDefault="00FE39FE" w:rsidP="00C70B79">
            <w:pPr>
              <w:contextualSpacing/>
            </w:pPr>
          </w:p>
        </w:tc>
      </w:tr>
    </w:tbl>
    <w:sdt>
      <w:sdtPr>
        <w:id w:val="1158652418"/>
        <w:placeholder>
          <w:docPart w:val="A63B7997D54045B09F21A13E1769A28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B6136D" w:rsidRDefault="00B6136D"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9E5AB7" w:rsidTr="00607EBB">
        <w:tc>
          <w:tcPr>
            <w:tcW w:w="10296" w:type="dxa"/>
            <w:shd w:val="clear" w:color="auto" w:fill="auto"/>
          </w:tcPr>
          <w:p w:rsidR="009E5AB7" w:rsidRDefault="009E5AB7" w:rsidP="009E5AB7">
            <w:pPr>
              <w:contextualSpacing/>
            </w:pPr>
            <w:r>
              <w:t xml:space="preserve">5.2 Identify the One-Stop Operator and describe </w:t>
            </w:r>
            <w:r w:rsidRPr="009E5AB7">
              <w:t xml:space="preserve">the established procedures for </w:t>
            </w:r>
            <w:r>
              <w:t xml:space="preserve">ongoing </w:t>
            </w:r>
            <w:r w:rsidRPr="009E5AB7">
              <w:t xml:space="preserve">certification of one-stop </w:t>
            </w:r>
            <w:r w:rsidR="00435AEC">
              <w:t>center</w:t>
            </w:r>
            <w:r w:rsidRPr="009E5AB7">
              <w:t>s</w:t>
            </w:r>
            <w:r>
              <w:t>.</w:t>
            </w:r>
          </w:p>
          <w:p w:rsidR="009E5AB7" w:rsidRPr="00B6234A" w:rsidRDefault="009E5AB7" w:rsidP="009E5AB7">
            <w:pPr>
              <w:contextualSpacing/>
            </w:pPr>
          </w:p>
        </w:tc>
      </w:tr>
    </w:tbl>
    <w:sdt>
      <w:sdtPr>
        <w:id w:val="-570819371"/>
        <w:placeholder>
          <w:docPart w:val="7ABEDC5526084684B4BAE597E954456F"/>
        </w:placeholder>
        <w:showingPlcHdr/>
      </w:sdtPr>
      <w:sdtEndPr/>
      <w:sdtContent>
        <w:p w:rsidR="009E5AB7" w:rsidRDefault="009E5AB7" w:rsidP="009E5AB7">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9E5AB7" w:rsidRDefault="009E5AB7"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5.3</w:t>
            </w:r>
            <w:r w:rsidR="00154746">
              <w:t xml:space="preserve"> Provide an organization chart as Attachment A that depicts a clear separation of duties between the board and service provision. </w:t>
            </w:r>
          </w:p>
          <w:p w:rsidR="00FE39FE" w:rsidRPr="00B6234A" w:rsidRDefault="00FE39FE" w:rsidP="00C70B79">
            <w:pPr>
              <w:contextualSpacing/>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5.4</w:t>
            </w:r>
            <w:r w:rsidR="00154746">
              <w:t xml:space="preserve"> Provide the completed Local Board Membership Roster form included in </w:t>
            </w:r>
            <w:r w:rsidR="00154746" w:rsidRPr="0020030E">
              <w:t>Oregon policy WIOA 107(b) – Local Board Membership Criteria</w:t>
            </w:r>
            <w:r w:rsidR="00154746">
              <w:t xml:space="preserve"> as Attachment B. See Local Plan References and Resources. </w:t>
            </w:r>
          </w:p>
          <w:p w:rsidR="00FE39FE" w:rsidRPr="00F364A0" w:rsidRDefault="00FE39FE" w:rsidP="00C70B79">
            <w:pPr>
              <w:contextualSpacing/>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5.5</w:t>
            </w:r>
            <w:r w:rsidR="00154746">
              <w:rPr>
                <w:rFonts w:asciiTheme="minorHAnsi" w:hAnsiTheme="minorHAnsi"/>
                <w:b w:val="0"/>
                <w:sz w:val="22"/>
                <w:szCs w:val="22"/>
              </w:rPr>
              <w:t xml:space="preserve"> Provide the policy and process for nomination and appointment of board </w:t>
            </w:r>
            <w:r w:rsidR="00154746" w:rsidRPr="00C93288">
              <w:rPr>
                <w:rFonts w:asciiTheme="minorHAnsi" w:hAnsiTheme="minorHAnsi"/>
                <w:b w:val="0"/>
                <w:sz w:val="22"/>
                <w:szCs w:val="22"/>
              </w:rPr>
              <w:t xml:space="preserve">members demonstrating compliance with </w:t>
            </w:r>
            <w:r w:rsidR="00154746" w:rsidRPr="0020030E">
              <w:rPr>
                <w:rFonts w:asciiTheme="minorHAnsi" w:hAnsiTheme="minorHAnsi"/>
                <w:b w:val="0"/>
                <w:sz w:val="22"/>
                <w:szCs w:val="22"/>
              </w:rPr>
              <w:t xml:space="preserve">Oregon policy WIOA 107(b) – Local Board Membership Criteria </w:t>
            </w:r>
            <w:r w:rsidR="00154746">
              <w:rPr>
                <w:rFonts w:asciiTheme="minorHAnsi" w:hAnsiTheme="minorHAnsi"/>
                <w:b w:val="0"/>
                <w:sz w:val="22"/>
                <w:szCs w:val="22"/>
              </w:rPr>
              <w:t>as Attachment C.</w:t>
            </w:r>
          </w:p>
          <w:p w:rsidR="00FE39FE" w:rsidRPr="00F364A0" w:rsidRDefault="00FE39FE" w:rsidP="00C70B79">
            <w:pPr>
              <w:pStyle w:val="Heading1"/>
              <w:spacing w:before="0"/>
              <w:ind w:left="0"/>
              <w:contextualSpacing/>
              <w:outlineLvl w:val="0"/>
              <w:rPr>
                <w:rFonts w:asciiTheme="minorHAnsi" w:hAnsiTheme="minorHAnsi"/>
                <w:b w:val="0"/>
                <w:sz w:val="22"/>
                <w:szCs w:val="22"/>
              </w:rPr>
            </w:pPr>
          </w:p>
        </w:tc>
      </w:tr>
    </w:tbl>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FE39FE" w:rsidRDefault="009E5AB7" w:rsidP="00C70B79">
            <w:pPr>
              <w:contextualSpacing/>
            </w:pPr>
            <w:r>
              <w:t>5.6</w:t>
            </w:r>
            <w:r w:rsidR="00154746" w:rsidRPr="000402A6">
              <w:t xml:space="preserve"> </w:t>
            </w:r>
            <w:r w:rsidR="00154746">
              <w:t>Provide</w:t>
            </w:r>
            <w:r w:rsidR="00154746" w:rsidRPr="00C801EE">
              <w:t xml:space="preserve"> the completed Local Workforce </w:t>
            </w:r>
            <w:r w:rsidR="00154746">
              <w:t>Development Board C</w:t>
            </w:r>
            <w:r w:rsidR="00154746" w:rsidRPr="00C801EE">
              <w:t xml:space="preserve">ertification Request </w:t>
            </w:r>
            <w:r w:rsidR="00154746">
              <w:t>form included in Oregon</w:t>
            </w:r>
            <w:bookmarkStart w:id="3" w:name="_GoBack"/>
            <w:bookmarkEnd w:id="3"/>
            <w:r w:rsidR="00154746">
              <w:t xml:space="preserve"> policy </w:t>
            </w:r>
            <w:r w:rsidR="00154746" w:rsidRPr="0020030E">
              <w:t xml:space="preserve">WIOA 107(c) – Appointment and Certification of Local Workforce Development Board </w:t>
            </w:r>
            <w:r w:rsidR="00154746" w:rsidRPr="00C801EE">
              <w:t xml:space="preserve">as </w:t>
            </w:r>
            <w:r w:rsidR="00154746">
              <w:t>Attachment D. See Local Plan References and Resources.</w:t>
            </w:r>
          </w:p>
          <w:p w:rsidR="00154746" w:rsidRPr="00C801EE" w:rsidRDefault="00154746" w:rsidP="00C70B79">
            <w:pPr>
              <w:contextualSpacing/>
            </w:pPr>
            <w:r>
              <w:t xml:space="preserve"> </w:t>
            </w:r>
          </w:p>
        </w:tc>
      </w:tr>
    </w:tbl>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5.7</w:t>
            </w:r>
            <w:r w:rsidR="00154746">
              <w:t xml:space="preserve"> Provide the name, organization, and</w:t>
            </w:r>
            <w:r w:rsidR="00154746" w:rsidRPr="007127F3">
              <w:t xml:space="preserve"> contact information of the </w:t>
            </w:r>
            <w:r w:rsidR="00154746">
              <w:t xml:space="preserve">designated </w:t>
            </w:r>
            <w:r w:rsidR="00154746" w:rsidRPr="007127F3">
              <w:t>equal opportunity officer for WIOA within the local area.</w:t>
            </w:r>
          </w:p>
          <w:p w:rsidR="00FE39FE" w:rsidRPr="007127F3" w:rsidRDefault="00FE39FE" w:rsidP="00C70B79">
            <w:pPr>
              <w:contextualSpacing/>
            </w:pPr>
          </w:p>
        </w:tc>
      </w:tr>
    </w:tbl>
    <w:sdt>
      <w:sdtPr>
        <w:id w:val="-2142720852"/>
        <w:placeholder>
          <w:docPart w:val="671832333F41450B95E3262FB34CEE1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5.8</w:t>
            </w:r>
            <w:r w:rsidR="00154746" w:rsidRPr="00660845">
              <w:t xml:space="preserve"> Identify the entity responsible f</w:t>
            </w:r>
            <w:r w:rsidR="00154746">
              <w:t xml:space="preserve">or the disbursal of grant funds. </w:t>
            </w:r>
            <w:r w:rsidR="00154746" w:rsidRPr="00660845">
              <w:t xml:space="preserve">See </w:t>
            </w:r>
            <w:r w:rsidR="00154746">
              <w:t>Local Plan References and Resources</w:t>
            </w:r>
            <w:r w:rsidR="00154746" w:rsidRPr="00660845">
              <w:t>.</w:t>
            </w:r>
            <w:r w:rsidR="00154746">
              <w:t xml:space="preserve"> [WIOA </w:t>
            </w:r>
            <w:r w:rsidR="00154746" w:rsidRPr="0000265B">
              <w:t>Sec. 108(b)(15)</w:t>
            </w:r>
            <w:r w:rsidR="00154746">
              <w:t>]</w:t>
            </w:r>
          </w:p>
          <w:p w:rsidR="00FE39FE" w:rsidRDefault="00FE39FE" w:rsidP="00C70B79">
            <w:pPr>
              <w:contextualSpacing/>
              <w:rPr>
                <w:b/>
              </w:rPr>
            </w:pPr>
          </w:p>
        </w:tc>
      </w:tr>
    </w:tbl>
    <w:sdt>
      <w:sdtPr>
        <w:id w:val="-1749643066"/>
        <w:placeholder>
          <w:docPart w:val="DF6E90B43A864A76ACD8C9CEDD7E92C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contextualSpacing/>
            </w:pPr>
            <w:r>
              <w:t>5.9</w:t>
            </w:r>
            <w:r w:rsidR="00154746" w:rsidRPr="00660845">
              <w:t xml:space="preserve"> </w:t>
            </w:r>
            <w:r w:rsidR="00154746">
              <w:t xml:space="preserve">Indicate the negotiated local </w:t>
            </w:r>
            <w:r w:rsidR="00154746" w:rsidRPr="00660845">
              <w:t xml:space="preserve">levels of performance </w:t>
            </w:r>
            <w:r w:rsidR="00154746">
              <w:t xml:space="preserve">for the federal measures. [WIOA </w:t>
            </w:r>
            <w:r w:rsidR="00154746" w:rsidRPr="0000265B">
              <w:t>Sec. 108(b)(17)</w:t>
            </w:r>
            <w:r w:rsidR="00154746">
              <w:t>]</w:t>
            </w:r>
          </w:p>
          <w:p w:rsidR="00FE39FE" w:rsidRDefault="00FE39FE" w:rsidP="00C70B79">
            <w:pPr>
              <w:contextualSpacing/>
              <w:rPr>
                <w:b/>
              </w:rPr>
            </w:pPr>
          </w:p>
        </w:tc>
      </w:tr>
    </w:tbl>
    <w:sdt>
      <w:sdtPr>
        <w:id w:val="-781493715"/>
        <w:placeholder>
          <w:docPart w:val="CBB397A7A61749DFA1E71E9B1A4232EE"/>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9E5AB7" w:rsidP="00C70B79">
            <w:pPr>
              <w:contextualSpacing/>
            </w:pPr>
            <w:r>
              <w:t>5.10</w:t>
            </w:r>
            <w:r w:rsidR="00154746">
              <w:t xml:space="preserve"> Describe indicators used by the local board to measure performance and effectiveness of the local fiscal agent (where appropriate), contracted service providers </w:t>
            </w:r>
            <w:r w:rsidR="00154746" w:rsidRPr="00660845">
              <w:t>and the one-stop delivery system, in the local area</w:t>
            </w:r>
            <w:r w:rsidR="00154746">
              <w:t xml:space="preserve">.  </w:t>
            </w:r>
          </w:p>
          <w:p w:rsidR="00154746" w:rsidRDefault="00154746" w:rsidP="00C70B79">
            <w:pPr>
              <w:contextualSpacing/>
            </w:pPr>
            <w:r w:rsidRPr="0000265B">
              <w:t>[WIOA Sec. 108(b)(17)]</w:t>
            </w:r>
          </w:p>
          <w:p w:rsidR="00FE39FE" w:rsidRPr="0000265B" w:rsidRDefault="00FE39FE" w:rsidP="00C70B79">
            <w:pPr>
              <w:contextualSpacing/>
            </w:pPr>
          </w:p>
        </w:tc>
      </w:tr>
    </w:tbl>
    <w:sdt>
      <w:sdtPr>
        <w:id w:val="352696470"/>
        <w:placeholder>
          <w:docPart w:val="F195B59ACD3B465293137D7372A0A18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4777E0" w:rsidRDefault="004777E0"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660845"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5.11</w:t>
            </w:r>
            <w:r w:rsidR="00154746">
              <w:rPr>
                <w:rFonts w:asciiTheme="minorHAnsi" w:hAnsiTheme="minorHAnsi"/>
                <w:b w:val="0"/>
                <w:sz w:val="22"/>
                <w:szCs w:val="22"/>
              </w:rPr>
              <w:t xml:space="preserve"> Provide a description of the </w:t>
            </w:r>
            <w:r w:rsidR="00154746" w:rsidRPr="00660845">
              <w:rPr>
                <w:rFonts w:asciiTheme="minorHAnsi" w:hAnsiTheme="minorHAnsi"/>
                <w:b w:val="0"/>
                <w:sz w:val="22"/>
                <w:szCs w:val="22"/>
              </w:rPr>
              <w:t xml:space="preserve">replicated cooperative agreements, as defined by WIOA 107(d)(11), in place between the local board and </w:t>
            </w:r>
            <w:r w:rsidR="00154746">
              <w:rPr>
                <w:rFonts w:asciiTheme="minorHAnsi" w:hAnsiTheme="minorHAnsi"/>
                <w:b w:val="0"/>
                <w:sz w:val="22"/>
                <w:szCs w:val="22"/>
              </w:rPr>
              <w:t>the Department of Human Services’ Office of Vocational Rehabilitation Services</w:t>
            </w:r>
            <w:r w:rsidR="00154746">
              <w:t xml:space="preserve"> </w:t>
            </w:r>
            <w:r w:rsidR="00154746"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00154746">
              <w:rPr>
                <w:rFonts w:asciiTheme="minorHAnsi" w:hAnsiTheme="minorHAnsi"/>
                <w:b w:val="0"/>
                <w:sz w:val="22"/>
                <w:szCs w:val="22"/>
              </w:rPr>
              <w:t>.</w:t>
            </w:r>
            <w:r w:rsidR="00154746" w:rsidRPr="00660845">
              <w:rPr>
                <w:rFonts w:asciiTheme="minorHAnsi" w:hAnsiTheme="minorHAnsi"/>
                <w:b w:val="0"/>
                <w:sz w:val="22"/>
                <w:szCs w:val="22"/>
              </w:rPr>
              <w:t xml:space="preserve"> </w:t>
            </w:r>
            <w:r w:rsidR="00154746">
              <w:rPr>
                <w:rFonts w:asciiTheme="minorHAnsi" w:hAnsiTheme="minorHAnsi"/>
                <w:b w:val="0"/>
                <w:sz w:val="22"/>
                <w:szCs w:val="22"/>
              </w:rPr>
              <w:t>S</w:t>
            </w:r>
            <w:r w:rsidR="00154746" w:rsidRPr="00660845">
              <w:rPr>
                <w:rFonts w:asciiTheme="minorHAnsi" w:hAnsiTheme="minorHAnsi"/>
                <w:b w:val="0"/>
                <w:sz w:val="22"/>
                <w:szCs w:val="22"/>
              </w:rPr>
              <w:t xml:space="preserve">ee </w:t>
            </w:r>
            <w:r w:rsidR="00154746">
              <w:rPr>
                <w:rFonts w:asciiTheme="minorHAnsi" w:hAnsiTheme="minorHAnsi"/>
                <w:b w:val="0"/>
                <w:sz w:val="22"/>
                <w:szCs w:val="22"/>
              </w:rPr>
              <w:t>Local Plan References and Resources</w:t>
            </w:r>
            <w:r w:rsidR="00154746" w:rsidRPr="00660845">
              <w:rPr>
                <w:rFonts w:asciiTheme="minorHAnsi" w:hAnsiTheme="minorHAnsi"/>
                <w:b w:val="0"/>
                <w:sz w:val="22"/>
                <w:szCs w:val="22"/>
              </w:rPr>
              <w:t>.</w:t>
            </w:r>
            <w:r w:rsidR="00154746">
              <w:rPr>
                <w:rFonts w:asciiTheme="minorHAnsi" w:hAnsiTheme="minorHAnsi"/>
                <w:b w:val="0"/>
                <w:sz w:val="22"/>
                <w:szCs w:val="22"/>
              </w:rPr>
              <w:t xml:space="preserve"> [WIOA Sec. 108(b</w:t>
            </w:r>
            <w:proofErr w:type="gramStart"/>
            <w:r w:rsidR="00154746">
              <w:rPr>
                <w:rFonts w:asciiTheme="minorHAnsi" w:hAnsiTheme="minorHAnsi"/>
                <w:b w:val="0"/>
                <w:sz w:val="22"/>
                <w:szCs w:val="22"/>
              </w:rPr>
              <w:t>)(</w:t>
            </w:r>
            <w:proofErr w:type="gramEnd"/>
            <w:r w:rsidR="00154746">
              <w:rPr>
                <w:rFonts w:asciiTheme="minorHAnsi" w:hAnsiTheme="minorHAnsi"/>
                <w:b w:val="0"/>
                <w:sz w:val="22"/>
                <w:szCs w:val="22"/>
              </w:rPr>
              <w:t>14)]</w:t>
            </w:r>
          </w:p>
          <w:p w:rsidR="00154746" w:rsidRDefault="00154746" w:rsidP="00C70B79">
            <w:pPr>
              <w:contextualSpacing/>
              <w:rPr>
                <w:b/>
              </w:rPr>
            </w:pPr>
          </w:p>
        </w:tc>
      </w:tr>
    </w:tbl>
    <w:sdt>
      <w:sdtPr>
        <w:id w:val="-425962082"/>
        <w:placeholder>
          <w:docPart w:val="32E7FC3C32484823B9415D6D821D9617"/>
        </w:placeholder>
        <w:showingPlcHdr/>
      </w:sdtPr>
      <w:sdtEndPr/>
      <w:sdtContent>
        <w:p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5.12</w:t>
            </w:r>
            <w:r w:rsidR="00154746">
              <w:rPr>
                <w:rFonts w:asciiTheme="minorHAnsi" w:hAnsiTheme="minorHAnsi"/>
                <w:b w:val="0"/>
                <w:sz w:val="22"/>
                <w:szCs w:val="22"/>
              </w:rPr>
              <w:t xml:space="preserve"> Describe the process</w:t>
            </w:r>
            <w:r w:rsidR="00154746" w:rsidRPr="00660845">
              <w:rPr>
                <w:rFonts w:asciiTheme="minorHAnsi" w:hAnsiTheme="minorHAnsi"/>
                <w:b w:val="0"/>
                <w:sz w:val="22"/>
                <w:szCs w:val="22"/>
              </w:rPr>
              <w:t xml:space="preserve"> for </w:t>
            </w:r>
            <w:r w:rsidR="00154746">
              <w:rPr>
                <w:rFonts w:asciiTheme="minorHAnsi" w:hAnsiTheme="minorHAnsi"/>
                <w:b w:val="0"/>
                <w:sz w:val="22"/>
                <w:szCs w:val="22"/>
              </w:rPr>
              <w:t xml:space="preserve">getting input into the development of the local plan in compliance with WIOA section 108(d) and providing </w:t>
            </w:r>
            <w:r w:rsidR="00154746" w:rsidRPr="00660845">
              <w:rPr>
                <w:rFonts w:asciiTheme="minorHAnsi" w:hAnsiTheme="minorHAnsi"/>
                <w:b w:val="0"/>
                <w:sz w:val="22"/>
                <w:szCs w:val="22"/>
              </w:rPr>
              <w:t>public comment</w:t>
            </w:r>
            <w:r w:rsidR="00154746">
              <w:rPr>
                <w:rFonts w:asciiTheme="minorHAnsi" w:hAnsiTheme="minorHAnsi"/>
                <w:b w:val="0"/>
                <w:sz w:val="22"/>
                <w:szCs w:val="22"/>
              </w:rPr>
              <w:t xml:space="preserve"> opportunity prior</w:t>
            </w:r>
            <w:r w:rsidR="00154746" w:rsidRPr="00660845">
              <w:rPr>
                <w:rFonts w:asciiTheme="minorHAnsi" w:hAnsiTheme="minorHAnsi"/>
                <w:b w:val="0"/>
                <w:sz w:val="22"/>
                <w:szCs w:val="22"/>
              </w:rPr>
              <w:t xml:space="preserve"> to submission</w:t>
            </w:r>
            <w:r w:rsidR="00154746">
              <w:rPr>
                <w:rFonts w:asciiTheme="minorHAnsi" w:hAnsiTheme="minorHAnsi"/>
                <w:b w:val="0"/>
                <w:sz w:val="22"/>
                <w:szCs w:val="22"/>
              </w:rPr>
              <w:t xml:space="preserve">.  Be sure to address how members of the public, including representatives of business, labor organizations, and education were given an opportunity to provide comments on the local plans. If any comments received that represent disagreement with the plan were received, please include those comments here. See Local Plan References and Resources. [WIOA </w:t>
            </w:r>
            <w:r w:rsidR="00154746" w:rsidRPr="0000265B">
              <w:rPr>
                <w:rFonts w:asciiTheme="minorHAnsi" w:hAnsiTheme="minorHAnsi"/>
                <w:b w:val="0"/>
                <w:sz w:val="22"/>
                <w:szCs w:val="22"/>
              </w:rPr>
              <w:t>Sec. 108(b</w:t>
            </w:r>
            <w:proofErr w:type="gramStart"/>
            <w:r w:rsidR="00154746" w:rsidRPr="0000265B">
              <w:rPr>
                <w:rFonts w:asciiTheme="minorHAnsi" w:hAnsiTheme="minorHAnsi"/>
                <w:b w:val="0"/>
                <w:sz w:val="22"/>
                <w:szCs w:val="22"/>
              </w:rPr>
              <w:t>)(</w:t>
            </w:r>
            <w:proofErr w:type="gramEnd"/>
            <w:r w:rsidR="00154746" w:rsidRPr="0000265B">
              <w:rPr>
                <w:rFonts w:asciiTheme="minorHAnsi" w:hAnsiTheme="minorHAnsi"/>
                <w:b w:val="0"/>
                <w:sz w:val="22"/>
                <w:szCs w:val="22"/>
              </w:rPr>
              <w:t>14)</w:t>
            </w:r>
            <w:r w:rsidR="00154746">
              <w:rPr>
                <w:rFonts w:asciiTheme="minorHAnsi" w:hAnsiTheme="minorHAnsi"/>
                <w:b w:val="0"/>
                <w:sz w:val="22"/>
                <w:szCs w:val="22"/>
              </w:rPr>
              <w:t>]</w:t>
            </w:r>
          </w:p>
          <w:p w:rsidR="00FE39FE" w:rsidRPr="0000265B" w:rsidRDefault="00FE39FE" w:rsidP="00C70B79">
            <w:pPr>
              <w:pStyle w:val="Heading1"/>
              <w:spacing w:before="0"/>
              <w:ind w:left="0"/>
              <w:contextualSpacing/>
              <w:outlineLvl w:val="0"/>
              <w:rPr>
                <w:rFonts w:asciiTheme="minorHAnsi" w:hAnsiTheme="minorHAnsi"/>
                <w:b w:val="0"/>
                <w:sz w:val="22"/>
                <w:szCs w:val="22"/>
              </w:rPr>
            </w:pPr>
          </w:p>
        </w:tc>
      </w:tr>
    </w:tbl>
    <w:sdt>
      <w:sdtPr>
        <w:id w:val="1418510956"/>
        <w:placeholder>
          <w:docPart w:val="3C612F66B4214C4398735FE955296DB9"/>
        </w:placeholder>
        <w:showingPlcHdr/>
      </w:sdtPr>
      <w:sdtEndPr/>
      <w:sdtContent>
        <w:p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spacing w:after="0" w:line="240" w:lineRule="auto"/>
        <w:contextualSpacing/>
        <w:rPr>
          <w:b/>
        </w:rPr>
      </w:pPr>
    </w:p>
    <w:p w:rsidR="00A149AF" w:rsidRDefault="00A149AF" w:rsidP="00154746">
      <w:pPr>
        <w:spacing w:after="0" w:line="240" w:lineRule="auto"/>
        <w:contextualSpacing/>
        <w:rPr>
          <w:b/>
        </w:rPr>
      </w:pPr>
    </w:p>
    <w:tbl>
      <w:tblPr>
        <w:tblStyle w:val="TableGrid"/>
        <w:tblW w:w="0" w:type="auto"/>
        <w:tblLook w:val="04A0" w:firstRow="1" w:lastRow="0" w:firstColumn="1" w:lastColumn="0" w:noHBand="0" w:noVBand="1"/>
      </w:tblPr>
      <w:tblGrid>
        <w:gridCol w:w="10070"/>
      </w:tblGrid>
      <w:tr w:rsidR="00154746" w:rsidTr="00C70B79">
        <w:tc>
          <w:tcPr>
            <w:tcW w:w="10296" w:type="dxa"/>
          </w:tcPr>
          <w:p w:rsidR="00154746" w:rsidRPr="00B6234A" w:rsidRDefault="009E5AB7" w:rsidP="00C70B79">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5.13</w:t>
            </w:r>
            <w:r w:rsidR="00154746" w:rsidRPr="00B6234A">
              <w:rPr>
                <w:rFonts w:asciiTheme="minorHAnsi" w:hAnsiTheme="minorHAnsi"/>
                <w:b w:val="0"/>
                <w:sz w:val="22"/>
                <w:szCs w:val="22"/>
              </w:rPr>
              <w:t xml:space="preserve"> State any concerns </w:t>
            </w:r>
            <w:r w:rsidR="00A149AF">
              <w:rPr>
                <w:rFonts w:asciiTheme="minorHAnsi" w:hAnsiTheme="minorHAnsi"/>
                <w:b w:val="0"/>
                <w:sz w:val="22"/>
                <w:szCs w:val="22"/>
              </w:rPr>
              <w:t xml:space="preserve">the board has with </w:t>
            </w:r>
            <w:r w:rsidR="00154746"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007848F4">
              <w:rPr>
                <w:rFonts w:asciiTheme="minorHAnsi" w:hAnsiTheme="minorHAnsi"/>
                <w:b w:val="0"/>
                <w:sz w:val="22"/>
                <w:szCs w:val="22"/>
              </w:rPr>
              <w:t>in place</w:t>
            </w:r>
            <w:r w:rsidR="004777E0">
              <w:rPr>
                <w:rFonts w:asciiTheme="minorHAnsi" w:hAnsiTheme="minorHAnsi"/>
                <w:b w:val="0"/>
                <w:sz w:val="22"/>
                <w:szCs w:val="22"/>
              </w:rPr>
              <w:t xml:space="preserve">. Copies of documents </w:t>
            </w:r>
            <w:r w:rsidR="00A149AF">
              <w:rPr>
                <w:rFonts w:asciiTheme="minorHAnsi" w:hAnsiTheme="minorHAnsi"/>
                <w:b w:val="0"/>
                <w:sz w:val="22"/>
                <w:szCs w:val="22"/>
              </w:rPr>
              <w:t xml:space="preserve">are not required at this time but </w:t>
            </w:r>
            <w:r w:rsidR="004777E0">
              <w:rPr>
                <w:rFonts w:asciiTheme="minorHAnsi" w:hAnsiTheme="minorHAnsi"/>
                <w:b w:val="0"/>
                <w:sz w:val="22"/>
                <w:szCs w:val="22"/>
              </w:rPr>
              <w:t xml:space="preserve">may be requested during monitoring. </w:t>
            </w:r>
          </w:p>
          <w:p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Local Workforce Development Board Bylaws</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Financial Management including cost allocation plan, internal controls, cash management, receipts of goods, cost reimbursement, inventory and equipment, program income, travel reimbursement, audit requirements and resolution, annual report, property management, debt </w:t>
            </w:r>
            <w:r>
              <w:rPr>
                <w:rFonts w:asciiTheme="minorHAnsi" w:hAnsiTheme="minorHAnsi"/>
                <w:b w:val="0"/>
                <w:sz w:val="22"/>
                <w:szCs w:val="22"/>
              </w:rPr>
              <w:lastRenderedPageBreak/>
              <w:t>collection, procurement, allowable costs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Program Management including equal opportunity for customers, supportive services, needs related payments, file management, eligibility, self-sufficiency criteria, individual training accounts, layoff assistance, priority of services, grievance for eligible training providers list,</w:t>
            </w:r>
            <w:r w:rsidR="007848F4" w:rsidRPr="007848F4">
              <w:rPr>
                <w:rFonts w:asciiTheme="minorHAnsi" w:eastAsiaTheme="minorHAnsi" w:hAnsiTheme="minorHAnsi" w:cstheme="minorHAnsi"/>
                <w:b w:val="0"/>
                <w:bCs w:val="0"/>
                <w:sz w:val="22"/>
                <w:szCs w:val="22"/>
              </w:rPr>
              <w:t xml:space="preserve"> </w:t>
            </w:r>
            <w:r w:rsidR="007848F4" w:rsidRPr="00607EBB">
              <w:rPr>
                <w:rFonts w:asciiTheme="minorHAnsi" w:eastAsiaTheme="minorHAnsi" w:hAnsiTheme="minorHAnsi" w:cstheme="minorHAnsi"/>
                <w:b w:val="0"/>
                <w:bCs w:val="0"/>
                <w:sz w:val="22"/>
                <w:szCs w:val="22"/>
              </w:rPr>
              <w:t xml:space="preserve">determination of </w:t>
            </w:r>
            <w:r w:rsidR="007848F4" w:rsidRPr="00607EBB">
              <w:rPr>
                <w:rFonts w:asciiTheme="minorHAnsi" w:hAnsiTheme="minorHAnsi"/>
                <w:b w:val="0"/>
                <w:sz w:val="22"/>
                <w:szCs w:val="22"/>
              </w:rPr>
              <w:t>an insufficient number of eligible training providers in the local area</w:t>
            </w:r>
            <w:r w:rsidRPr="00607EBB">
              <w:rPr>
                <w:rFonts w:asciiTheme="minorHAnsi" w:hAnsiTheme="minorHAnsi"/>
                <w:b w:val="0"/>
                <w:sz w:val="22"/>
                <w:szCs w:val="22"/>
              </w:rPr>
              <w:t xml:space="preserve"> </w:t>
            </w:r>
            <w:r w:rsidR="007848F4" w:rsidRPr="00607EBB">
              <w:rPr>
                <w:rFonts w:asciiTheme="minorHAnsi" w:hAnsiTheme="minorHAnsi"/>
                <w:b w:val="0"/>
                <w:sz w:val="22"/>
                <w:szCs w:val="22"/>
              </w:rPr>
              <w:t xml:space="preserve">(if applicable), </w:t>
            </w:r>
            <w:r w:rsidRPr="00607EBB">
              <w:rPr>
                <w:rFonts w:asciiTheme="minorHAnsi" w:hAnsiTheme="minorHAnsi"/>
                <w:b w:val="0"/>
                <w:sz w:val="22"/>
                <w:szCs w:val="22"/>
              </w:rPr>
              <w:t>transitional</w:t>
            </w:r>
            <w:r>
              <w:rPr>
                <w:rFonts w:asciiTheme="minorHAnsi" w:hAnsiTheme="minorHAnsi"/>
                <w:b w:val="0"/>
                <w:sz w:val="22"/>
                <w:szCs w:val="22"/>
              </w:rPr>
              <w:t xml:space="preserve"> jobs, stipends, training verification/refunds, </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resolutions, conflict of interest</w:t>
            </w:r>
          </w:p>
          <w:p w:rsidR="00154746" w:rsidRPr="00813CC2"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Human Resources including employee classification, benefits, holidays and PTO, recruitment and selection, employee development, discipline, layoffs, terminations, and severance, drug policy, sexual harassment, equal opportunity/non-discrimination </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sidRPr="00C93288">
              <w:rPr>
                <w:rFonts w:asciiTheme="minorHAnsi" w:hAnsiTheme="minorHAnsi"/>
                <w:b w:val="0"/>
                <w:sz w:val="22"/>
                <w:szCs w:val="22"/>
              </w:rPr>
              <w:t>Professional Services Contract for Staffing/Payroll Services</w:t>
            </w:r>
            <w:r>
              <w:rPr>
                <w:rFonts w:asciiTheme="minorHAnsi" w:hAnsiTheme="minorHAnsi"/>
                <w:b w:val="0"/>
                <w:sz w:val="22"/>
                <w:szCs w:val="22"/>
              </w:rPr>
              <w:t xml:space="preserve">, if applicable </w:t>
            </w:r>
          </w:p>
          <w:p w:rsidR="00154746" w:rsidRPr="00FE39FE" w:rsidRDefault="00154746" w:rsidP="00154746">
            <w:pPr>
              <w:pStyle w:val="Heading1"/>
              <w:numPr>
                <w:ilvl w:val="0"/>
                <w:numId w:val="12"/>
              </w:numPr>
              <w:spacing w:before="0"/>
              <w:contextualSpacing/>
              <w:outlineLvl w:val="0"/>
              <w:rPr>
                <w:b w:val="0"/>
              </w:rPr>
            </w:pPr>
            <w:r w:rsidRPr="00C93288">
              <w:rPr>
                <w:rFonts w:asciiTheme="minorHAnsi" w:hAnsiTheme="minorHAnsi"/>
                <w:b w:val="0"/>
                <w:sz w:val="22"/>
                <w:szCs w:val="22"/>
              </w:rPr>
              <w:t>Contr</w:t>
            </w:r>
            <w:r>
              <w:rPr>
                <w:rFonts w:asciiTheme="minorHAnsi" w:hAnsiTheme="minorHAnsi"/>
                <w:b w:val="0"/>
                <w:sz w:val="22"/>
                <w:szCs w:val="22"/>
              </w:rPr>
              <w:t>act for I-Trac</w:t>
            </w:r>
            <w:r w:rsidRPr="00C93288">
              <w:rPr>
                <w:rFonts w:asciiTheme="minorHAnsi" w:hAnsiTheme="minorHAnsi"/>
                <w:b w:val="0"/>
                <w:sz w:val="22"/>
                <w:szCs w:val="22"/>
              </w:rPr>
              <w:t xml:space="preserve"> Data Management System</w:t>
            </w:r>
          </w:p>
          <w:p w:rsidR="00FE39FE" w:rsidRDefault="00FE39FE" w:rsidP="00FE39FE">
            <w:pPr>
              <w:pStyle w:val="Heading1"/>
              <w:spacing w:before="0"/>
              <w:ind w:left="720"/>
              <w:contextualSpacing/>
              <w:outlineLvl w:val="0"/>
              <w:rPr>
                <w:b w:val="0"/>
              </w:rPr>
            </w:pPr>
          </w:p>
        </w:tc>
      </w:tr>
    </w:tbl>
    <w:sdt>
      <w:sdtPr>
        <w:id w:val="-801994734"/>
        <w:placeholder>
          <w:docPart w:val="EC16288D34344D1B9F5D30D30A4527DA"/>
        </w:placeholder>
        <w:showingPlcHdr/>
      </w:sdtPr>
      <w:sdtEndPr/>
      <w:sdtContent>
        <w:p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spacing w:after="0" w:line="240" w:lineRule="auto"/>
        <w:contextualSpacing/>
      </w:pPr>
    </w:p>
    <w:p w:rsidR="004777E0" w:rsidRDefault="004777E0" w:rsidP="00DC69BE">
      <w:pPr>
        <w:spacing w:after="0" w:line="240" w:lineRule="auto"/>
        <w:contextualSpacing/>
      </w:pPr>
    </w:p>
    <w:tbl>
      <w:tblPr>
        <w:tblStyle w:val="TableGrid"/>
        <w:tblW w:w="0" w:type="auto"/>
        <w:tblLook w:val="04A0" w:firstRow="1" w:lastRow="0" w:firstColumn="1" w:lastColumn="0" w:noHBand="0" w:noVBand="1"/>
      </w:tblPr>
      <w:tblGrid>
        <w:gridCol w:w="10070"/>
      </w:tblGrid>
      <w:tr w:rsidR="004777E0" w:rsidTr="00607EBB">
        <w:tc>
          <w:tcPr>
            <w:tcW w:w="10296" w:type="dxa"/>
            <w:shd w:val="clear" w:color="auto" w:fill="auto"/>
          </w:tcPr>
          <w:p w:rsidR="004777E0" w:rsidRDefault="004777E0" w:rsidP="00DC69BE">
            <w:pPr>
              <w:contextualSpacing/>
            </w:pPr>
            <w:r>
              <w:t>5.1</w:t>
            </w:r>
            <w:r w:rsidR="009E5AB7">
              <w:t>4</w:t>
            </w:r>
            <w:r>
              <w:t xml:space="preserve"> Provide the completed copies of the following local board approval forms:</w:t>
            </w:r>
          </w:p>
          <w:p w:rsidR="004777E0" w:rsidRDefault="004777E0" w:rsidP="004777E0">
            <w:pPr>
              <w:pStyle w:val="ListParagraph"/>
              <w:numPr>
                <w:ilvl w:val="0"/>
                <w:numId w:val="31"/>
              </w:numPr>
              <w:contextualSpacing/>
            </w:pPr>
            <w:r>
              <w:t>State</w:t>
            </w:r>
            <w:r w:rsidR="00174AB3">
              <w:t>ment</w:t>
            </w:r>
            <w:r>
              <w:t xml:space="preserve"> of Concurrence </w:t>
            </w:r>
          </w:p>
          <w:p w:rsidR="004777E0" w:rsidRDefault="004777E0" w:rsidP="004777E0">
            <w:pPr>
              <w:pStyle w:val="ListParagraph"/>
              <w:numPr>
                <w:ilvl w:val="0"/>
                <w:numId w:val="31"/>
              </w:numPr>
              <w:contextualSpacing/>
            </w:pPr>
            <w:r>
              <w:t>Partner Statement of Agreement</w:t>
            </w:r>
          </w:p>
          <w:p w:rsidR="004777E0" w:rsidRDefault="004777E0" w:rsidP="004777E0">
            <w:pPr>
              <w:pStyle w:val="ListParagraph"/>
              <w:numPr>
                <w:ilvl w:val="0"/>
                <w:numId w:val="31"/>
              </w:numPr>
              <w:contextualSpacing/>
            </w:pPr>
            <w:r>
              <w:t>Assurances</w:t>
            </w:r>
          </w:p>
          <w:p w:rsidR="004777E0" w:rsidRDefault="004777E0" w:rsidP="004777E0">
            <w:pPr>
              <w:contextualSpacing/>
            </w:pPr>
          </w:p>
          <w:p w:rsidR="00607EBB" w:rsidRDefault="004777E0" w:rsidP="004777E0">
            <w:pPr>
              <w:contextualSpacing/>
            </w:pPr>
            <w:r>
              <w:t xml:space="preserve">WIOA compliant versions of these documents </w:t>
            </w:r>
            <w:r w:rsidR="00607EBB">
              <w:t xml:space="preserve">are posted at: </w:t>
            </w:r>
            <w:hyperlink r:id="rId9" w:history="1">
              <w:r w:rsidR="00607EBB" w:rsidRPr="00607EBB">
                <w:rPr>
                  <w:rStyle w:val="Hyperlink"/>
                </w:rPr>
                <w:t>https://oregonlocalplanning.weebly.com/</w:t>
              </w:r>
            </w:hyperlink>
          </w:p>
          <w:p w:rsidR="004777E0" w:rsidRDefault="004777E0" w:rsidP="004777E0">
            <w:pPr>
              <w:contextualSpacing/>
            </w:pPr>
            <w:r>
              <w:t xml:space="preserve"> </w:t>
            </w:r>
          </w:p>
          <w:p w:rsidR="00FE39FE" w:rsidRDefault="00FE39FE" w:rsidP="004777E0">
            <w:pPr>
              <w:contextualSpacing/>
            </w:pPr>
          </w:p>
        </w:tc>
      </w:tr>
    </w:tbl>
    <w:p w:rsidR="004777E0" w:rsidRPr="00660845" w:rsidRDefault="004777E0" w:rsidP="00DC69BE">
      <w:pPr>
        <w:spacing w:after="0" w:line="240" w:lineRule="auto"/>
        <w:contextualSpacing/>
      </w:pPr>
    </w:p>
    <w:sectPr w:rsidR="004777E0" w:rsidRPr="00660845" w:rsidSect="00A855EA">
      <w:footerReference w:type="default" r:id="rId10"/>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8D" w:rsidRDefault="00142F8D" w:rsidP="00B415D5">
      <w:pPr>
        <w:spacing w:after="0" w:line="240" w:lineRule="auto"/>
      </w:pPr>
      <w:r>
        <w:separator/>
      </w:r>
    </w:p>
  </w:endnote>
  <w:endnote w:type="continuationSeparator" w:id="0">
    <w:p w:rsidR="00142F8D" w:rsidRDefault="00142F8D" w:rsidP="00B4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8848"/>
      <w:docPartObj>
        <w:docPartGallery w:val="Page Numbers (Bottom of Page)"/>
        <w:docPartUnique/>
      </w:docPartObj>
    </w:sdtPr>
    <w:sdtEndPr>
      <w:rPr>
        <w:noProof/>
      </w:rPr>
    </w:sdtEndPr>
    <w:sdtContent>
      <w:p w:rsidR="003440D4" w:rsidRDefault="003440D4">
        <w:pPr>
          <w:pStyle w:val="Footer"/>
          <w:jc w:val="center"/>
        </w:pPr>
        <w:r>
          <w:fldChar w:fldCharType="begin"/>
        </w:r>
        <w:r>
          <w:instrText xml:space="preserve"> PAGE   \* MERGEFORMAT </w:instrText>
        </w:r>
        <w:r>
          <w:fldChar w:fldCharType="separate"/>
        </w:r>
        <w:r w:rsidR="00435AEC">
          <w:rPr>
            <w:noProof/>
          </w:rPr>
          <w:t>14</w:t>
        </w:r>
        <w:r>
          <w:rPr>
            <w:noProof/>
          </w:rPr>
          <w:fldChar w:fldCharType="end"/>
        </w:r>
      </w:p>
    </w:sdtContent>
  </w:sdt>
  <w:p w:rsidR="00B415D5" w:rsidRDefault="00B4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8D" w:rsidRDefault="00142F8D" w:rsidP="00B415D5">
      <w:pPr>
        <w:spacing w:after="0" w:line="240" w:lineRule="auto"/>
      </w:pPr>
      <w:r>
        <w:separator/>
      </w:r>
    </w:p>
  </w:footnote>
  <w:footnote w:type="continuationSeparator" w:id="0">
    <w:p w:rsidR="00142F8D" w:rsidRDefault="00142F8D" w:rsidP="00B4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65AA9"/>
    <w:multiLevelType w:val="hybridMultilevel"/>
    <w:tmpl w:val="BF3AA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9278A"/>
    <w:multiLevelType w:val="multilevel"/>
    <w:tmpl w:val="21DC433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C17F32"/>
    <w:multiLevelType w:val="hybridMultilevel"/>
    <w:tmpl w:val="C83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F0C5C"/>
    <w:multiLevelType w:val="hybridMultilevel"/>
    <w:tmpl w:val="8A880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26DB8"/>
    <w:multiLevelType w:val="multilevel"/>
    <w:tmpl w:val="AA4226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914BD6"/>
    <w:multiLevelType w:val="hybridMultilevel"/>
    <w:tmpl w:val="1BB2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3"/>
  </w:num>
  <w:num w:numId="3">
    <w:abstractNumId w:val="11"/>
  </w:num>
  <w:num w:numId="4">
    <w:abstractNumId w:val="32"/>
  </w:num>
  <w:num w:numId="5">
    <w:abstractNumId w:val="17"/>
  </w:num>
  <w:num w:numId="6">
    <w:abstractNumId w:val="13"/>
  </w:num>
  <w:num w:numId="7">
    <w:abstractNumId w:val="19"/>
  </w:num>
  <w:num w:numId="8">
    <w:abstractNumId w:val="3"/>
  </w:num>
  <w:num w:numId="9">
    <w:abstractNumId w:val="10"/>
  </w:num>
  <w:num w:numId="10">
    <w:abstractNumId w:val="12"/>
  </w:num>
  <w:num w:numId="11">
    <w:abstractNumId w:val="9"/>
  </w:num>
  <w:num w:numId="12">
    <w:abstractNumId w:val="1"/>
  </w:num>
  <w:num w:numId="13">
    <w:abstractNumId w:val="29"/>
  </w:num>
  <w:num w:numId="14">
    <w:abstractNumId w:val="7"/>
  </w:num>
  <w:num w:numId="15">
    <w:abstractNumId w:val="6"/>
  </w:num>
  <w:num w:numId="16">
    <w:abstractNumId w:val="27"/>
  </w:num>
  <w:num w:numId="17">
    <w:abstractNumId w:val="4"/>
  </w:num>
  <w:num w:numId="18">
    <w:abstractNumId w:val="24"/>
  </w:num>
  <w:num w:numId="19">
    <w:abstractNumId w:val="20"/>
  </w:num>
  <w:num w:numId="20">
    <w:abstractNumId w:val="26"/>
  </w:num>
  <w:num w:numId="21">
    <w:abstractNumId w:val="5"/>
  </w:num>
  <w:num w:numId="22">
    <w:abstractNumId w:val="0"/>
  </w:num>
  <w:num w:numId="23">
    <w:abstractNumId w:val="25"/>
  </w:num>
  <w:num w:numId="24">
    <w:abstractNumId w:val="2"/>
  </w:num>
  <w:num w:numId="25">
    <w:abstractNumId w:val="8"/>
  </w:num>
  <w:num w:numId="26">
    <w:abstractNumId w:val="21"/>
  </w:num>
  <w:num w:numId="27">
    <w:abstractNumId w:val="14"/>
  </w:num>
  <w:num w:numId="28">
    <w:abstractNumId w:val="22"/>
  </w:num>
  <w:num w:numId="29">
    <w:abstractNumId w:val="18"/>
  </w:num>
  <w:num w:numId="30">
    <w:abstractNumId w:val="30"/>
  </w:num>
  <w:num w:numId="31">
    <w:abstractNumId w:val="15"/>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A4"/>
    <w:rsid w:val="00001864"/>
    <w:rsid w:val="0000265B"/>
    <w:rsid w:val="00006FEE"/>
    <w:rsid w:val="000148CD"/>
    <w:rsid w:val="000148F4"/>
    <w:rsid w:val="00015ADB"/>
    <w:rsid w:val="00016E59"/>
    <w:rsid w:val="00021BDA"/>
    <w:rsid w:val="0003435C"/>
    <w:rsid w:val="00036B50"/>
    <w:rsid w:val="000402A6"/>
    <w:rsid w:val="00043F78"/>
    <w:rsid w:val="00054B23"/>
    <w:rsid w:val="00077E00"/>
    <w:rsid w:val="000850D7"/>
    <w:rsid w:val="00085F5D"/>
    <w:rsid w:val="00090680"/>
    <w:rsid w:val="000A56B3"/>
    <w:rsid w:val="000B1C93"/>
    <w:rsid w:val="000B574A"/>
    <w:rsid w:val="000C2235"/>
    <w:rsid w:val="000E55F7"/>
    <w:rsid w:val="000F11D3"/>
    <w:rsid w:val="000F25B7"/>
    <w:rsid w:val="000F7F10"/>
    <w:rsid w:val="00113439"/>
    <w:rsid w:val="00131072"/>
    <w:rsid w:val="00131869"/>
    <w:rsid w:val="00142F8D"/>
    <w:rsid w:val="00146847"/>
    <w:rsid w:val="0015080A"/>
    <w:rsid w:val="00151FC2"/>
    <w:rsid w:val="00154746"/>
    <w:rsid w:val="00160CA0"/>
    <w:rsid w:val="00160F77"/>
    <w:rsid w:val="001705DB"/>
    <w:rsid w:val="00172275"/>
    <w:rsid w:val="001723E4"/>
    <w:rsid w:val="00174AB3"/>
    <w:rsid w:val="00182A80"/>
    <w:rsid w:val="00187033"/>
    <w:rsid w:val="001A0DC7"/>
    <w:rsid w:val="001A1430"/>
    <w:rsid w:val="001A2989"/>
    <w:rsid w:val="001B174A"/>
    <w:rsid w:val="001C6B06"/>
    <w:rsid w:val="001D573C"/>
    <w:rsid w:val="001E5358"/>
    <w:rsid w:val="00200A14"/>
    <w:rsid w:val="00201862"/>
    <w:rsid w:val="002179C9"/>
    <w:rsid w:val="002357F1"/>
    <w:rsid w:val="002358EC"/>
    <w:rsid w:val="0026774F"/>
    <w:rsid w:val="002828E0"/>
    <w:rsid w:val="002841CA"/>
    <w:rsid w:val="002B4260"/>
    <w:rsid w:val="002E01CC"/>
    <w:rsid w:val="002E0861"/>
    <w:rsid w:val="002F762F"/>
    <w:rsid w:val="00306015"/>
    <w:rsid w:val="003122A6"/>
    <w:rsid w:val="00316F45"/>
    <w:rsid w:val="0034143A"/>
    <w:rsid w:val="003425B7"/>
    <w:rsid w:val="003440D4"/>
    <w:rsid w:val="00346A2B"/>
    <w:rsid w:val="003535B8"/>
    <w:rsid w:val="003607D0"/>
    <w:rsid w:val="00360EA7"/>
    <w:rsid w:val="00370060"/>
    <w:rsid w:val="00383335"/>
    <w:rsid w:val="003902A0"/>
    <w:rsid w:val="00393666"/>
    <w:rsid w:val="00397A5C"/>
    <w:rsid w:val="003A2013"/>
    <w:rsid w:val="003A798D"/>
    <w:rsid w:val="003C44BB"/>
    <w:rsid w:val="003C59EB"/>
    <w:rsid w:val="003D01EB"/>
    <w:rsid w:val="003D7B45"/>
    <w:rsid w:val="003E756A"/>
    <w:rsid w:val="003F1D97"/>
    <w:rsid w:val="00400DAC"/>
    <w:rsid w:val="00403CA1"/>
    <w:rsid w:val="004100B6"/>
    <w:rsid w:val="004143E4"/>
    <w:rsid w:val="00417574"/>
    <w:rsid w:val="0041797C"/>
    <w:rsid w:val="00435AEC"/>
    <w:rsid w:val="00446394"/>
    <w:rsid w:val="004736B6"/>
    <w:rsid w:val="00473BB2"/>
    <w:rsid w:val="0047573E"/>
    <w:rsid w:val="004777E0"/>
    <w:rsid w:val="00481684"/>
    <w:rsid w:val="0049296B"/>
    <w:rsid w:val="00493DC9"/>
    <w:rsid w:val="004A65FB"/>
    <w:rsid w:val="004B2F7C"/>
    <w:rsid w:val="004B46F4"/>
    <w:rsid w:val="004B5E03"/>
    <w:rsid w:val="004C0D04"/>
    <w:rsid w:val="004D1338"/>
    <w:rsid w:val="004D5893"/>
    <w:rsid w:val="004D7CAD"/>
    <w:rsid w:val="004E4DD3"/>
    <w:rsid w:val="004E5C53"/>
    <w:rsid w:val="004E5C82"/>
    <w:rsid w:val="0052262A"/>
    <w:rsid w:val="005226CC"/>
    <w:rsid w:val="00542F7B"/>
    <w:rsid w:val="00546277"/>
    <w:rsid w:val="00593487"/>
    <w:rsid w:val="00594554"/>
    <w:rsid w:val="00594805"/>
    <w:rsid w:val="005A0005"/>
    <w:rsid w:val="005A3564"/>
    <w:rsid w:val="005B168A"/>
    <w:rsid w:val="005C2476"/>
    <w:rsid w:val="005D3AC6"/>
    <w:rsid w:val="005E339C"/>
    <w:rsid w:val="005F138D"/>
    <w:rsid w:val="0060052C"/>
    <w:rsid w:val="00602400"/>
    <w:rsid w:val="0060365B"/>
    <w:rsid w:val="00607EBB"/>
    <w:rsid w:val="006114BE"/>
    <w:rsid w:val="00630C93"/>
    <w:rsid w:val="00645042"/>
    <w:rsid w:val="006466B5"/>
    <w:rsid w:val="006467EF"/>
    <w:rsid w:val="00660845"/>
    <w:rsid w:val="0066580B"/>
    <w:rsid w:val="00671669"/>
    <w:rsid w:val="00675160"/>
    <w:rsid w:val="00680364"/>
    <w:rsid w:val="0069392A"/>
    <w:rsid w:val="00694A54"/>
    <w:rsid w:val="006C2EB9"/>
    <w:rsid w:val="006C5FFB"/>
    <w:rsid w:val="006D4838"/>
    <w:rsid w:val="006D7701"/>
    <w:rsid w:val="006F2EDF"/>
    <w:rsid w:val="006F685D"/>
    <w:rsid w:val="007127F3"/>
    <w:rsid w:val="007209C1"/>
    <w:rsid w:val="00730FC9"/>
    <w:rsid w:val="007454D7"/>
    <w:rsid w:val="00746B0D"/>
    <w:rsid w:val="00752086"/>
    <w:rsid w:val="007633A2"/>
    <w:rsid w:val="00765460"/>
    <w:rsid w:val="0077065D"/>
    <w:rsid w:val="00776FE5"/>
    <w:rsid w:val="007823FA"/>
    <w:rsid w:val="007848F4"/>
    <w:rsid w:val="007A0185"/>
    <w:rsid w:val="007C05E7"/>
    <w:rsid w:val="007D2D42"/>
    <w:rsid w:val="007D7099"/>
    <w:rsid w:val="007E7E9C"/>
    <w:rsid w:val="007F30A9"/>
    <w:rsid w:val="00807B69"/>
    <w:rsid w:val="00807E05"/>
    <w:rsid w:val="00810C1D"/>
    <w:rsid w:val="00813CC2"/>
    <w:rsid w:val="00860AFA"/>
    <w:rsid w:val="008631E6"/>
    <w:rsid w:val="008661B3"/>
    <w:rsid w:val="00876825"/>
    <w:rsid w:val="008819FD"/>
    <w:rsid w:val="00885390"/>
    <w:rsid w:val="008A7A4F"/>
    <w:rsid w:val="008B3105"/>
    <w:rsid w:val="008B4B4C"/>
    <w:rsid w:val="008B4D27"/>
    <w:rsid w:val="008B7CC9"/>
    <w:rsid w:val="008C2158"/>
    <w:rsid w:val="008D09B7"/>
    <w:rsid w:val="008D6F47"/>
    <w:rsid w:val="008E0D44"/>
    <w:rsid w:val="008F424E"/>
    <w:rsid w:val="008F77A2"/>
    <w:rsid w:val="00926696"/>
    <w:rsid w:val="009400A3"/>
    <w:rsid w:val="00944562"/>
    <w:rsid w:val="00951763"/>
    <w:rsid w:val="009661E6"/>
    <w:rsid w:val="009766A5"/>
    <w:rsid w:val="009810D1"/>
    <w:rsid w:val="0098294E"/>
    <w:rsid w:val="009B74AA"/>
    <w:rsid w:val="009C3F80"/>
    <w:rsid w:val="009D3784"/>
    <w:rsid w:val="009D38B0"/>
    <w:rsid w:val="009E4910"/>
    <w:rsid w:val="009E5AB7"/>
    <w:rsid w:val="009F564A"/>
    <w:rsid w:val="00A0027B"/>
    <w:rsid w:val="00A06F5D"/>
    <w:rsid w:val="00A079FD"/>
    <w:rsid w:val="00A11901"/>
    <w:rsid w:val="00A13AF5"/>
    <w:rsid w:val="00A149AF"/>
    <w:rsid w:val="00A20BC4"/>
    <w:rsid w:val="00A2494B"/>
    <w:rsid w:val="00A349EC"/>
    <w:rsid w:val="00A35113"/>
    <w:rsid w:val="00A4232A"/>
    <w:rsid w:val="00A4311B"/>
    <w:rsid w:val="00A45065"/>
    <w:rsid w:val="00A47F35"/>
    <w:rsid w:val="00A56FF7"/>
    <w:rsid w:val="00A855EA"/>
    <w:rsid w:val="00A8727F"/>
    <w:rsid w:val="00A91578"/>
    <w:rsid w:val="00A94FD1"/>
    <w:rsid w:val="00A978E7"/>
    <w:rsid w:val="00AA3D3E"/>
    <w:rsid w:val="00AA5E70"/>
    <w:rsid w:val="00AB2F70"/>
    <w:rsid w:val="00AB755F"/>
    <w:rsid w:val="00AC6134"/>
    <w:rsid w:val="00AD0C53"/>
    <w:rsid w:val="00AD188E"/>
    <w:rsid w:val="00AD26B4"/>
    <w:rsid w:val="00AD583D"/>
    <w:rsid w:val="00AE097C"/>
    <w:rsid w:val="00AE7435"/>
    <w:rsid w:val="00B112BF"/>
    <w:rsid w:val="00B172AF"/>
    <w:rsid w:val="00B256AD"/>
    <w:rsid w:val="00B25BDB"/>
    <w:rsid w:val="00B34CAD"/>
    <w:rsid w:val="00B415D5"/>
    <w:rsid w:val="00B45BEB"/>
    <w:rsid w:val="00B6136D"/>
    <w:rsid w:val="00B6234A"/>
    <w:rsid w:val="00B70B60"/>
    <w:rsid w:val="00B7262C"/>
    <w:rsid w:val="00B76FD6"/>
    <w:rsid w:val="00B92CB9"/>
    <w:rsid w:val="00BC2ABB"/>
    <w:rsid w:val="00BD7431"/>
    <w:rsid w:val="00BF19E9"/>
    <w:rsid w:val="00BF48A4"/>
    <w:rsid w:val="00BF5B3E"/>
    <w:rsid w:val="00C01175"/>
    <w:rsid w:val="00C0455A"/>
    <w:rsid w:val="00C06598"/>
    <w:rsid w:val="00C068D0"/>
    <w:rsid w:val="00C07BF7"/>
    <w:rsid w:val="00C17D73"/>
    <w:rsid w:val="00C36865"/>
    <w:rsid w:val="00C5573B"/>
    <w:rsid w:val="00C55D52"/>
    <w:rsid w:val="00C801EE"/>
    <w:rsid w:val="00C84233"/>
    <w:rsid w:val="00C930A7"/>
    <w:rsid w:val="00C93288"/>
    <w:rsid w:val="00CB3E60"/>
    <w:rsid w:val="00CB7574"/>
    <w:rsid w:val="00CC2EDC"/>
    <w:rsid w:val="00CC47A4"/>
    <w:rsid w:val="00CE298A"/>
    <w:rsid w:val="00CF5345"/>
    <w:rsid w:val="00D004C4"/>
    <w:rsid w:val="00D009DB"/>
    <w:rsid w:val="00D0282A"/>
    <w:rsid w:val="00D05822"/>
    <w:rsid w:val="00D1215F"/>
    <w:rsid w:val="00D1266A"/>
    <w:rsid w:val="00D23C46"/>
    <w:rsid w:val="00D24295"/>
    <w:rsid w:val="00D2747E"/>
    <w:rsid w:val="00D278EB"/>
    <w:rsid w:val="00D5016B"/>
    <w:rsid w:val="00D50A6D"/>
    <w:rsid w:val="00D517E9"/>
    <w:rsid w:val="00D54457"/>
    <w:rsid w:val="00D61B66"/>
    <w:rsid w:val="00D64C61"/>
    <w:rsid w:val="00D74023"/>
    <w:rsid w:val="00D777AA"/>
    <w:rsid w:val="00D806DE"/>
    <w:rsid w:val="00D8318F"/>
    <w:rsid w:val="00D97719"/>
    <w:rsid w:val="00DA000E"/>
    <w:rsid w:val="00DB0AD4"/>
    <w:rsid w:val="00DB33A9"/>
    <w:rsid w:val="00DB5CAE"/>
    <w:rsid w:val="00DC69BE"/>
    <w:rsid w:val="00DD551B"/>
    <w:rsid w:val="00DD60B1"/>
    <w:rsid w:val="00DD7A11"/>
    <w:rsid w:val="00DE3453"/>
    <w:rsid w:val="00DE39DA"/>
    <w:rsid w:val="00E01D0D"/>
    <w:rsid w:val="00E06D96"/>
    <w:rsid w:val="00E11EDB"/>
    <w:rsid w:val="00E135CF"/>
    <w:rsid w:val="00E21504"/>
    <w:rsid w:val="00E36ED2"/>
    <w:rsid w:val="00E470B5"/>
    <w:rsid w:val="00E57C00"/>
    <w:rsid w:val="00E82B98"/>
    <w:rsid w:val="00E843E8"/>
    <w:rsid w:val="00E96865"/>
    <w:rsid w:val="00EA10CB"/>
    <w:rsid w:val="00EA2576"/>
    <w:rsid w:val="00EA430E"/>
    <w:rsid w:val="00EB53BB"/>
    <w:rsid w:val="00EC0CDD"/>
    <w:rsid w:val="00EC4E91"/>
    <w:rsid w:val="00EC7F7B"/>
    <w:rsid w:val="00EE130F"/>
    <w:rsid w:val="00EE4CB1"/>
    <w:rsid w:val="00EE6923"/>
    <w:rsid w:val="00F1001A"/>
    <w:rsid w:val="00F1286E"/>
    <w:rsid w:val="00F176B1"/>
    <w:rsid w:val="00F2518B"/>
    <w:rsid w:val="00F2623B"/>
    <w:rsid w:val="00F364A0"/>
    <w:rsid w:val="00F54ED9"/>
    <w:rsid w:val="00F65BE9"/>
    <w:rsid w:val="00F760D3"/>
    <w:rsid w:val="00F7798A"/>
    <w:rsid w:val="00FA1135"/>
    <w:rsid w:val="00FB5E12"/>
    <w:rsid w:val="00FB7869"/>
    <w:rsid w:val="00FE39FE"/>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6B80C9"/>
  <w15:docId w15:val="{598F6D8A-C655-4142-A30F-6C08889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AD4"/>
  </w:style>
  <w:style w:type="paragraph" w:styleId="Heading1">
    <w:name w:val="heading 1"/>
    <w:basedOn w:val="Normal"/>
    <w:link w:val="Heading1Char"/>
    <w:uiPriority w:val="1"/>
    <w:qFormat/>
    <w:rsid w:val="000C2235"/>
    <w:pPr>
      <w:widowControl w:val="0"/>
      <w:spacing w:before="51"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1"/>
    <w:pPr>
      <w:widowControl w:val="0"/>
      <w:spacing w:after="0" w:line="240" w:lineRule="auto"/>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pPr>
      <w:spacing w:line="240" w:lineRule="auto"/>
    </w:pPr>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 w:type="character" w:styleId="UnresolvedMention">
    <w:name w:val="Unresolved Mention"/>
    <w:basedOn w:val="DefaultParagraphFont"/>
    <w:uiPriority w:val="99"/>
    <w:semiHidden/>
    <w:unhideWhenUsed/>
    <w:rsid w:val="0060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WorkforceBoard/board/Documents/191021%20-%20WTDB%20Strategic%20Plan%20-%20FINAL%20One-Page%20Pl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egonlocalplanning.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58E0EFDB04681A3B75E5063D359F7"/>
        <w:category>
          <w:name w:val="General"/>
          <w:gallery w:val="placeholder"/>
        </w:category>
        <w:types>
          <w:type w:val="bbPlcHdr"/>
        </w:types>
        <w:behaviors>
          <w:behavior w:val="content"/>
        </w:behaviors>
        <w:guid w:val="{21501773-CF3B-4770-9B3A-02D43ADDEEFB}"/>
      </w:docPartPr>
      <w:docPartBody>
        <w:p w:rsidR="00B84287" w:rsidRDefault="00006382" w:rsidP="00006382">
          <w:pPr>
            <w:pStyle w:val="F2D58E0EFDB04681A3B75E5063D359F7"/>
          </w:pPr>
          <w:r w:rsidRPr="00E10477">
            <w:rPr>
              <w:rStyle w:val="PlaceholderText"/>
            </w:rPr>
            <w:t>Click here to enter text.</w:t>
          </w:r>
        </w:p>
      </w:docPartBody>
    </w:docPart>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006382" w:rsidP="00006382">
          <w:pPr>
            <w:pStyle w:val="D15E1A57C42445D6AFA7F8193B79A8CA"/>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006382" w:rsidP="00006382">
          <w:pPr>
            <w:pStyle w:val="1962800D968E49A89B1CA9A410DEDDAD"/>
          </w:pPr>
          <w:r w:rsidRPr="00E10477">
            <w:rPr>
              <w:rStyle w:val="PlaceholderText"/>
            </w:rPr>
            <w:t>Click here to enter text.</w:t>
          </w:r>
        </w:p>
      </w:docPartBody>
    </w:docPart>
    <w:docPart>
      <w:docPartPr>
        <w:name w:val="0C79CFC7C3BA4F579A50CB3F208A5F75"/>
        <w:category>
          <w:name w:val="General"/>
          <w:gallery w:val="placeholder"/>
        </w:category>
        <w:types>
          <w:type w:val="bbPlcHdr"/>
        </w:types>
        <w:behaviors>
          <w:behavior w:val="content"/>
        </w:behaviors>
        <w:guid w:val="{E0419F32-8F4F-4080-8A01-1012BBBAE666}"/>
      </w:docPartPr>
      <w:docPartBody>
        <w:p w:rsidR="00B84287" w:rsidRDefault="00006382" w:rsidP="00006382">
          <w:pPr>
            <w:pStyle w:val="0C79CFC7C3BA4F579A50CB3F208A5F75"/>
          </w:pPr>
          <w:r w:rsidRPr="00E10477">
            <w:rPr>
              <w:rStyle w:val="PlaceholderText"/>
            </w:rPr>
            <w:t>Click here to enter text.</w:t>
          </w:r>
        </w:p>
      </w:docPartBody>
    </w:docPart>
    <w:docPart>
      <w:docPartPr>
        <w:name w:val="4093D466A1954AD09ADF595FAC1E6061"/>
        <w:category>
          <w:name w:val="General"/>
          <w:gallery w:val="placeholder"/>
        </w:category>
        <w:types>
          <w:type w:val="bbPlcHdr"/>
        </w:types>
        <w:behaviors>
          <w:behavior w:val="content"/>
        </w:behaviors>
        <w:guid w:val="{0DB36C39-9D77-45BA-AEF1-C3EA54DB1482}"/>
      </w:docPartPr>
      <w:docPartBody>
        <w:p w:rsidR="00B84287" w:rsidRDefault="00006382" w:rsidP="00006382">
          <w:pPr>
            <w:pStyle w:val="4093D466A1954AD09ADF595FAC1E6061"/>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CA560D" w:rsidP="00CA560D">
          <w:pPr>
            <w:pStyle w:val="6BD2595AA065422385066A4CA1C77AA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CA560D" w:rsidP="00CA560D">
          <w:pPr>
            <w:pStyle w:val="84C6D3ADAF0449699BE378DBC67F72FC"/>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CA560D" w:rsidP="00CA560D">
          <w:pPr>
            <w:pStyle w:val="5DDB87B404964848978BDD5E650C915A"/>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CA560D" w:rsidP="00CA560D">
          <w:pPr>
            <w:pStyle w:val="024716001E8E43FDAC4163F2EA6C3997"/>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CA560D" w:rsidP="00CA560D">
          <w:pPr>
            <w:pStyle w:val="85783740FD10467885597F3DD990054D"/>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CA560D" w:rsidP="00CA560D">
          <w:pPr>
            <w:pStyle w:val="2F78DEDD68CD4E63BC6BE5358C44769A"/>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CA560D" w:rsidP="00CA560D">
          <w:pPr>
            <w:pStyle w:val="E6844A826FBE47C6A86E2F2F6C4B5175"/>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CA560D" w:rsidP="00CA560D">
          <w:pPr>
            <w:pStyle w:val="89D67A865D4C4FB5AF6102AEBF54EA78"/>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CA560D" w:rsidP="00CA560D">
          <w:pPr>
            <w:pStyle w:val="CAE14D39074847CFBF12AA8A30D7DAFD"/>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CA560D" w:rsidP="00CA560D">
          <w:pPr>
            <w:pStyle w:val="E67F61DFAE54448EBC8B997991CD1A26"/>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CA560D" w:rsidP="00CA560D">
          <w:pPr>
            <w:pStyle w:val="382D9344305C4410A467309EB9257E8C"/>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CA560D" w:rsidP="00CA560D">
          <w:pPr>
            <w:pStyle w:val="F0A29A02419448A2825EABC07D84B501"/>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CA560D" w:rsidP="00CA560D">
          <w:pPr>
            <w:pStyle w:val="1CE45F9B505D4EAB9B1DEDCD99B9B12F"/>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CA560D" w:rsidP="00CA560D">
          <w:pPr>
            <w:pStyle w:val="0952A92AF12D40B8A2E699EDFB268098"/>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CA560D" w:rsidP="00CA560D">
          <w:pPr>
            <w:pStyle w:val="B1871E3CEAC04225A75FC551E1DB3B75"/>
          </w:pPr>
          <w:r w:rsidRPr="00E10477">
            <w:rPr>
              <w:rStyle w:val="PlaceholderText"/>
            </w:rPr>
            <w:t>Click here to enter text.</w:t>
          </w:r>
        </w:p>
      </w:docPartBody>
    </w:docPart>
    <w:docPart>
      <w:docPartPr>
        <w:name w:val="6F4B4B0927E74AC4BEE8CB1AA2115F90"/>
        <w:category>
          <w:name w:val="General"/>
          <w:gallery w:val="placeholder"/>
        </w:category>
        <w:types>
          <w:type w:val="bbPlcHdr"/>
        </w:types>
        <w:behaviors>
          <w:behavior w:val="content"/>
        </w:behaviors>
        <w:guid w:val="{16A3FB70-BF54-423C-82AA-ABE47D77C4E1}"/>
      </w:docPartPr>
      <w:docPartBody>
        <w:p w:rsidR="00C63F3C" w:rsidRDefault="00CA560D" w:rsidP="00CA560D">
          <w:pPr>
            <w:pStyle w:val="6F4B4B0927E74AC4BEE8CB1AA2115F90"/>
          </w:pPr>
          <w:r w:rsidRPr="00E10477">
            <w:rPr>
              <w:rStyle w:val="PlaceholderText"/>
            </w:rPr>
            <w:t>Click here to enter text.</w:t>
          </w:r>
        </w:p>
      </w:docPartBody>
    </w:docPart>
    <w:docPart>
      <w:docPartPr>
        <w:name w:val="A83B007EC3E24A47878B1BD32082D024"/>
        <w:category>
          <w:name w:val="General"/>
          <w:gallery w:val="placeholder"/>
        </w:category>
        <w:types>
          <w:type w:val="bbPlcHdr"/>
        </w:types>
        <w:behaviors>
          <w:behavior w:val="content"/>
        </w:behaviors>
        <w:guid w:val="{D2B5AF84-5195-4298-815E-1E9CB519584B}"/>
      </w:docPartPr>
      <w:docPartBody>
        <w:p w:rsidR="00C63F3C" w:rsidRDefault="00CA560D" w:rsidP="00CA560D">
          <w:pPr>
            <w:pStyle w:val="A83B007EC3E24A47878B1BD32082D024"/>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CA560D" w:rsidP="00CA560D">
          <w:pPr>
            <w:pStyle w:val="C67C06139338454B871ECA86B314A7EA"/>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CA560D" w:rsidP="00CA560D">
          <w:pPr>
            <w:pStyle w:val="00C548AD41C14FA5B8348A11DF2FEE28"/>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CA560D" w:rsidP="00CA560D">
          <w:pPr>
            <w:pStyle w:val="B0DF62E022EA432BABEF90F01BD9E54B"/>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CA560D" w:rsidP="00CA560D">
          <w:pPr>
            <w:pStyle w:val="03D4CBAF84F44FB08CE9A2CE0F73D0CC"/>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CA560D" w:rsidP="00CA560D">
          <w:pPr>
            <w:pStyle w:val="80E3CD3528DD4DA7AA2399F1876E2C33"/>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CA560D" w:rsidP="00CA560D">
          <w:pPr>
            <w:pStyle w:val="FCCCF196D77C4A018D208F82F2991E9A"/>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CA560D" w:rsidP="00CA560D">
          <w:pPr>
            <w:pStyle w:val="42CABB955B734EE3B58384301B464DB7"/>
          </w:pPr>
          <w:r w:rsidRPr="00E10477">
            <w:rPr>
              <w:rStyle w:val="PlaceholderText"/>
            </w:rPr>
            <w:t>Click here to enter text.</w:t>
          </w:r>
        </w:p>
      </w:docPartBody>
    </w:docPart>
    <w:docPart>
      <w:docPartPr>
        <w:name w:val="6341B816FF6B4AD7B086F939DD86A4AB"/>
        <w:category>
          <w:name w:val="General"/>
          <w:gallery w:val="placeholder"/>
        </w:category>
        <w:types>
          <w:type w:val="bbPlcHdr"/>
        </w:types>
        <w:behaviors>
          <w:behavior w:val="content"/>
        </w:behaviors>
        <w:guid w:val="{8FC6F3BF-94A8-407C-BE1F-044D6F6D4A0C}"/>
      </w:docPartPr>
      <w:docPartBody>
        <w:p w:rsidR="00C63F3C" w:rsidRDefault="00CA560D" w:rsidP="00CA560D">
          <w:pPr>
            <w:pStyle w:val="6341B816FF6B4AD7B086F939DD86A4AB"/>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CA560D" w:rsidP="00CA560D">
          <w:pPr>
            <w:pStyle w:val="5D69AB117F7447099DE22E8C02715E2C"/>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CA560D" w:rsidP="00CA560D">
          <w:pPr>
            <w:pStyle w:val="E118D6CCC153428A9FD1E4DF4F6B2831"/>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CA560D" w:rsidP="00CA560D">
          <w:pPr>
            <w:pStyle w:val="86CB9DBAA9884586AD9C48693AB0D827"/>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CA560D" w:rsidP="00CA560D">
          <w:pPr>
            <w:pStyle w:val="070C5D74E87A447E816ED83CDC055754"/>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CA560D" w:rsidP="00CA560D">
          <w:pPr>
            <w:pStyle w:val="A63B7997D54045B09F21A13E1769A28B"/>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CA560D" w:rsidP="00CA560D">
          <w:pPr>
            <w:pStyle w:val="671832333F41450B95E3262FB34CEE18"/>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CA560D" w:rsidP="00CA560D">
          <w:pPr>
            <w:pStyle w:val="DF6E90B43A864A76ACD8C9CEDD7E92C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CA560D" w:rsidP="00CA560D">
          <w:pPr>
            <w:pStyle w:val="CBB397A7A61749DFA1E71E9B1A4232EE"/>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CA560D" w:rsidP="00CA560D">
          <w:pPr>
            <w:pStyle w:val="F195B59ACD3B465293137D7372A0A184"/>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CA560D" w:rsidP="00CA560D">
          <w:pPr>
            <w:pStyle w:val="32E7FC3C32484823B9415D6D821D9617"/>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CA560D" w:rsidP="00CA560D">
          <w:pPr>
            <w:pStyle w:val="3C612F66B4214C4398735FE955296DB9"/>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CA560D" w:rsidP="00CA560D">
          <w:pPr>
            <w:pStyle w:val="EC16288D34344D1B9F5D30D30A4527DA"/>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241FC6" w:rsidP="00241FC6">
          <w:pPr>
            <w:pStyle w:val="A6A5A45815B04E058DB5989D9DC9D00D"/>
          </w:pPr>
          <w:r w:rsidRPr="00E10477">
            <w:rPr>
              <w:rStyle w:val="PlaceholderText"/>
            </w:rPr>
            <w:t>Click here to enter text.</w:t>
          </w:r>
        </w:p>
      </w:docPartBody>
    </w:docPart>
    <w:docPart>
      <w:docPartPr>
        <w:name w:val="D4CE674F3A4E4643A11E2A156E2CE77F"/>
        <w:category>
          <w:name w:val="General"/>
          <w:gallery w:val="placeholder"/>
        </w:category>
        <w:types>
          <w:type w:val="bbPlcHdr"/>
        </w:types>
        <w:behaviors>
          <w:behavior w:val="content"/>
        </w:behaviors>
        <w:guid w:val="{243BB7B0-1965-41E3-BF1B-963B1E962468}"/>
      </w:docPartPr>
      <w:docPartBody>
        <w:p w:rsidR="00D101A7" w:rsidRDefault="00B41481" w:rsidP="00B41481">
          <w:pPr>
            <w:pStyle w:val="D4CE674F3A4E4643A11E2A156E2CE77F"/>
          </w:pPr>
          <w:r w:rsidRPr="00E10477">
            <w:rPr>
              <w:rStyle w:val="PlaceholderText"/>
            </w:rPr>
            <w:t>Click here to enter text.</w:t>
          </w:r>
        </w:p>
      </w:docPartBody>
    </w:docPart>
    <w:docPart>
      <w:docPartPr>
        <w:name w:val="A934422800BB4767B95BE78F76950014"/>
        <w:category>
          <w:name w:val="General"/>
          <w:gallery w:val="placeholder"/>
        </w:category>
        <w:types>
          <w:type w:val="bbPlcHdr"/>
        </w:types>
        <w:behaviors>
          <w:behavior w:val="content"/>
        </w:behaviors>
        <w:guid w:val="{CF4A4776-09B1-4B4F-9DD3-783E627331A6}"/>
      </w:docPartPr>
      <w:docPartBody>
        <w:p w:rsidR="00D101A7" w:rsidRDefault="00B41481" w:rsidP="00B41481">
          <w:pPr>
            <w:pStyle w:val="A934422800BB4767B95BE78F76950014"/>
          </w:pPr>
          <w:r w:rsidRPr="00E10477">
            <w:rPr>
              <w:rStyle w:val="PlaceholderText"/>
            </w:rPr>
            <w:t>Click here to enter text.</w:t>
          </w:r>
        </w:p>
      </w:docPartBody>
    </w:docPart>
    <w:docPart>
      <w:docPartPr>
        <w:name w:val="7ABEDC5526084684B4BAE597E954456F"/>
        <w:category>
          <w:name w:val="General"/>
          <w:gallery w:val="placeholder"/>
        </w:category>
        <w:types>
          <w:type w:val="bbPlcHdr"/>
        </w:types>
        <w:behaviors>
          <w:behavior w:val="content"/>
        </w:behaviors>
        <w:guid w:val="{1AF184C3-5A9C-4AE2-B830-EDBD22024F8B}"/>
      </w:docPartPr>
      <w:docPartBody>
        <w:p w:rsidR="00D101A7" w:rsidRDefault="00B41481" w:rsidP="00B41481">
          <w:pPr>
            <w:pStyle w:val="7ABEDC5526084684B4BAE597E954456F"/>
          </w:pPr>
          <w:r w:rsidRPr="00E10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7B5"/>
    <w:rsid w:val="00006382"/>
    <w:rsid w:val="00071FB3"/>
    <w:rsid w:val="00077EC8"/>
    <w:rsid w:val="000C34C3"/>
    <w:rsid w:val="00101A84"/>
    <w:rsid w:val="00173A33"/>
    <w:rsid w:val="001C1D08"/>
    <w:rsid w:val="00241FC6"/>
    <w:rsid w:val="002D195F"/>
    <w:rsid w:val="002E1179"/>
    <w:rsid w:val="0035522C"/>
    <w:rsid w:val="0044776D"/>
    <w:rsid w:val="004973C3"/>
    <w:rsid w:val="0057551A"/>
    <w:rsid w:val="005F2613"/>
    <w:rsid w:val="0060102E"/>
    <w:rsid w:val="0060180F"/>
    <w:rsid w:val="00787CEF"/>
    <w:rsid w:val="008428C4"/>
    <w:rsid w:val="00842C4F"/>
    <w:rsid w:val="008A26C2"/>
    <w:rsid w:val="009969EA"/>
    <w:rsid w:val="009A16E3"/>
    <w:rsid w:val="009A2E00"/>
    <w:rsid w:val="009C65EE"/>
    <w:rsid w:val="00A326FC"/>
    <w:rsid w:val="00AD7B56"/>
    <w:rsid w:val="00B41481"/>
    <w:rsid w:val="00B53193"/>
    <w:rsid w:val="00B84287"/>
    <w:rsid w:val="00C63F3C"/>
    <w:rsid w:val="00CA560D"/>
    <w:rsid w:val="00CE2DEA"/>
    <w:rsid w:val="00D064AE"/>
    <w:rsid w:val="00D101A7"/>
    <w:rsid w:val="00DD1077"/>
    <w:rsid w:val="00DE77B5"/>
    <w:rsid w:val="00EA5C36"/>
    <w:rsid w:val="00F54136"/>
    <w:rsid w:val="00FE1E64"/>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481"/>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 w:type="paragraph" w:customStyle="1" w:styleId="D4CE674F3A4E4643A11E2A156E2CE77F">
    <w:name w:val="D4CE674F3A4E4643A11E2A156E2CE77F"/>
    <w:rsid w:val="00B41481"/>
    <w:pPr>
      <w:spacing w:after="160" w:line="259" w:lineRule="auto"/>
    </w:pPr>
  </w:style>
  <w:style w:type="paragraph" w:customStyle="1" w:styleId="A934422800BB4767B95BE78F76950014">
    <w:name w:val="A934422800BB4767B95BE78F76950014"/>
    <w:rsid w:val="00B41481"/>
    <w:pPr>
      <w:spacing w:after="160" w:line="259" w:lineRule="auto"/>
    </w:pPr>
  </w:style>
  <w:style w:type="paragraph" w:customStyle="1" w:styleId="BA1B560B2ED94A02948B1260426087B4">
    <w:name w:val="BA1B560B2ED94A02948B1260426087B4"/>
    <w:rsid w:val="00B41481"/>
    <w:pPr>
      <w:spacing w:after="160" w:line="259" w:lineRule="auto"/>
    </w:pPr>
  </w:style>
  <w:style w:type="paragraph" w:customStyle="1" w:styleId="7ABEDC5526084684B4BAE597E954456F">
    <w:name w:val="7ABEDC5526084684B4BAE597E954456F"/>
    <w:rsid w:val="00B414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51BE-EDD4-4B6A-A4F7-9C5F194F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TACKMAN Kurt R.</cp:lastModifiedBy>
  <cp:revision>3</cp:revision>
  <cp:lastPrinted>2015-10-09T16:24:00Z</cp:lastPrinted>
  <dcterms:created xsi:type="dcterms:W3CDTF">2020-10-09T21:24:00Z</dcterms:created>
  <dcterms:modified xsi:type="dcterms:W3CDTF">2020-10-12T23:53:00Z</dcterms:modified>
</cp:coreProperties>
</file>