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17" w:type="dxa"/>
        <w:tblInd w:w="-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5437"/>
        <w:gridCol w:w="3780"/>
      </w:tblGrid>
      <w:tr w:rsidR="00363A0E" w:rsidTr="00363A0E">
        <w:tc>
          <w:tcPr>
            <w:tcW w:w="5437" w:type="dxa"/>
            <w:tcMar>
              <w:top w:w="0" w:type="dxa"/>
              <w:left w:w="108" w:type="dxa"/>
              <w:bottom w:w="0" w:type="dxa"/>
              <w:right w:w="108" w:type="dxa"/>
            </w:tcMar>
          </w:tcPr>
          <w:p w:rsidR="00363A0E" w:rsidRDefault="00363A0E">
            <w:pPr>
              <w:jc w:val="both"/>
              <w:rPr>
                <w:b/>
                <w:bCs/>
              </w:rPr>
            </w:pPr>
            <w:bookmarkStart w:id="0" w:name="_GoBack"/>
            <w:bookmarkEnd w:id="0"/>
            <w:r>
              <w:rPr>
                <w:b/>
                <w:bCs/>
              </w:rPr>
              <w:t>WIA</w:t>
            </w:r>
          </w:p>
        </w:tc>
        <w:tc>
          <w:tcPr>
            <w:tcW w:w="3780" w:type="dxa"/>
            <w:tcMar>
              <w:top w:w="0" w:type="dxa"/>
              <w:left w:w="108" w:type="dxa"/>
              <w:bottom w:w="0" w:type="dxa"/>
              <w:right w:w="108" w:type="dxa"/>
            </w:tcMar>
          </w:tcPr>
          <w:p w:rsidR="00363A0E" w:rsidRDefault="00363A0E">
            <w:pPr>
              <w:rPr>
                <w:b/>
                <w:bCs/>
              </w:rPr>
            </w:pPr>
            <w:r>
              <w:rPr>
                <w:b/>
                <w:bCs/>
              </w:rPr>
              <w:t>WIOA</w:t>
            </w:r>
          </w:p>
        </w:tc>
      </w:tr>
      <w:tr w:rsidR="00363A0E" w:rsidTr="00A65F9E">
        <w:tc>
          <w:tcPr>
            <w:tcW w:w="9217" w:type="dxa"/>
            <w:gridSpan w:val="2"/>
            <w:tcMar>
              <w:top w:w="0" w:type="dxa"/>
              <w:left w:w="108" w:type="dxa"/>
              <w:bottom w:w="0" w:type="dxa"/>
              <w:right w:w="108" w:type="dxa"/>
            </w:tcMar>
            <w:hideMark/>
          </w:tcPr>
          <w:p w:rsidR="00363A0E" w:rsidRDefault="00363A0E">
            <w:pPr>
              <w:rPr>
                <w:b/>
                <w:bCs/>
              </w:rPr>
            </w:pPr>
            <w:r>
              <w:rPr>
                <w:b/>
                <w:bCs/>
              </w:rPr>
              <w:t>Local Plan</w:t>
            </w:r>
          </w:p>
        </w:tc>
      </w:tr>
      <w:tr w:rsidR="00363A0E" w:rsidTr="00363A0E">
        <w:tc>
          <w:tcPr>
            <w:tcW w:w="5437" w:type="dxa"/>
            <w:tcMar>
              <w:top w:w="0" w:type="dxa"/>
              <w:left w:w="108" w:type="dxa"/>
              <w:bottom w:w="0" w:type="dxa"/>
              <w:right w:w="108" w:type="dxa"/>
            </w:tcMar>
            <w:hideMark/>
          </w:tcPr>
          <w:p w:rsidR="00363A0E" w:rsidRDefault="00363A0E">
            <w:r>
              <w:rPr>
                <w:b/>
                <w:bCs/>
              </w:rPr>
              <w:t>Plan Term—</w:t>
            </w:r>
            <w:r>
              <w:t xml:space="preserve">Requires local board to develop and submit to governor a comprehensive five-year local plan in partnership with appropriate chief elected official. </w:t>
            </w:r>
          </w:p>
          <w:p w:rsidR="00363A0E" w:rsidRDefault="00363A0E">
            <w:r>
              <w:t> </w:t>
            </w:r>
          </w:p>
          <w:p w:rsidR="00363A0E" w:rsidRDefault="00363A0E">
            <w:r>
              <w:rPr>
                <w:b/>
                <w:bCs/>
              </w:rPr>
              <w:t>Plan Contents</w:t>
            </w:r>
            <w:r>
              <w:t xml:space="preserve">— </w:t>
            </w:r>
          </w:p>
          <w:p w:rsidR="00363A0E" w:rsidRDefault="00363A0E">
            <w:pPr>
              <w:ind w:left="360" w:right="44"/>
            </w:pPr>
            <w:r>
              <w:t xml:space="preserve">Identification of the local workforce investment needs of businesses, jobseekers, and workers, the current and projected employment opportunities, and the job skills necessary to obtain such employment opportunities continuous improvement of the eligible providers of </w:t>
            </w:r>
          </w:p>
          <w:p w:rsidR="00363A0E" w:rsidRDefault="00363A0E">
            <w:pPr>
              <w:ind w:left="360"/>
            </w:pPr>
            <w:r>
              <w:t xml:space="preserve">services, and a copy of each MOU between the LWIB and each one-stop partner </w:t>
            </w:r>
          </w:p>
          <w:p w:rsidR="00363A0E" w:rsidRDefault="00363A0E" w:rsidP="00114690">
            <w:pPr>
              <w:numPr>
                <w:ilvl w:val="0"/>
                <w:numId w:val="1"/>
              </w:numPr>
              <w:ind w:hanging="216"/>
            </w:pPr>
            <w:r>
              <w:t xml:space="preserve">Description of the local levels of performance </w:t>
            </w:r>
          </w:p>
          <w:p w:rsidR="00363A0E" w:rsidRDefault="00363A0E" w:rsidP="00114690">
            <w:pPr>
              <w:numPr>
                <w:ilvl w:val="0"/>
                <w:numId w:val="1"/>
              </w:numPr>
              <w:ind w:hanging="216"/>
            </w:pPr>
            <w:r>
              <w:t xml:space="preserve">Description and assessment of the type and availability of adult and dislocated worker </w:t>
            </w:r>
          </w:p>
          <w:p w:rsidR="00363A0E" w:rsidRDefault="00363A0E">
            <w:pPr>
              <w:ind w:left="360"/>
            </w:pPr>
            <w:r>
              <w:t xml:space="preserve">employment and training activities in the area </w:t>
            </w:r>
          </w:p>
          <w:p w:rsidR="00363A0E" w:rsidRDefault="00363A0E" w:rsidP="00114690">
            <w:pPr>
              <w:numPr>
                <w:ilvl w:val="0"/>
                <w:numId w:val="1"/>
              </w:numPr>
              <w:ind w:hanging="216"/>
            </w:pPr>
            <w:r>
              <w:t xml:space="preserve">Description of how the LWIB will coordinate workforce activities with statewide rapid response activities </w:t>
            </w:r>
          </w:p>
          <w:p w:rsidR="00363A0E" w:rsidRDefault="00363A0E" w:rsidP="00114690">
            <w:pPr>
              <w:numPr>
                <w:ilvl w:val="0"/>
                <w:numId w:val="1"/>
              </w:numPr>
              <w:ind w:hanging="216"/>
            </w:pPr>
            <w:r>
              <w:t xml:space="preserve">Description of the type and availability of youth services </w:t>
            </w:r>
          </w:p>
          <w:p w:rsidR="00363A0E" w:rsidRDefault="00363A0E" w:rsidP="00114690">
            <w:pPr>
              <w:numPr>
                <w:ilvl w:val="0"/>
                <w:numId w:val="1"/>
              </w:numPr>
              <w:ind w:hanging="216"/>
            </w:pPr>
            <w:r>
              <w:t xml:space="preserve">Description of the process for public input and comment on </w:t>
            </w:r>
          </w:p>
          <w:p w:rsidR="00363A0E" w:rsidRDefault="00363A0E">
            <w:pPr>
              <w:ind w:left="361"/>
            </w:pPr>
            <w:r>
              <w:t xml:space="preserve">the local plan prior to submission </w:t>
            </w:r>
          </w:p>
          <w:p w:rsidR="00363A0E" w:rsidRDefault="00363A0E" w:rsidP="00114690">
            <w:pPr>
              <w:numPr>
                <w:ilvl w:val="0"/>
                <w:numId w:val="1"/>
              </w:numPr>
              <w:ind w:hanging="216"/>
            </w:pPr>
            <w:r>
              <w:t>Identification of the entity responsible for the</w:t>
            </w:r>
            <w:r>
              <w:rPr>
                <w:b/>
                <w:bCs/>
              </w:rPr>
              <w:t xml:space="preserve"> </w:t>
            </w:r>
            <w:r>
              <w:t xml:space="preserve">disbursal of grant funds </w:t>
            </w:r>
          </w:p>
          <w:p w:rsidR="00363A0E" w:rsidRDefault="00363A0E" w:rsidP="00114690">
            <w:pPr>
              <w:numPr>
                <w:ilvl w:val="0"/>
                <w:numId w:val="1"/>
              </w:numPr>
              <w:ind w:hanging="216"/>
            </w:pPr>
            <w:r>
              <w:t xml:space="preserve">Description of the competitive process to be used to award grants </w:t>
            </w:r>
          </w:p>
          <w:p w:rsidR="00363A0E" w:rsidRDefault="00363A0E" w:rsidP="00114690">
            <w:pPr>
              <w:numPr>
                <w:ilvl w:val="0"/>
                <w:numId w:val="2"/>
              </w:numPr>
              <w:ind w:right="44" w:hanging="216"/>
            </w:pPr>
            <w:r>
              <w:t>Other such information as the governor may require</w:t>
            </w:r>
          </w:p>
          <w:p w:rsidR="00363A0E" w:rsidRDefault="00363A0E">
            <w:pPr>
              <w:ind w:left="360" w:right="44"/>
            </w:pPr>
            <w:r>
              <w:t xml:space="preserve">Description of the one-stop system, including how the local board will ensure the continuous improvement of the eligible providers of </w:t>
            </w:r>
          </w:p>
          <w:p w:rsidR="00363A0E" w:rsidRDefault="00363A0E">
            <w:pPr>
              <w:ind w:left="360"/>
            </w:pPr>
            <w:r>
              <w:t xml:space="preserve">services, and a copy of each MOU between the LWIB and each one-stop partner </w:t>
            </w:r>
          </w:p>
          <w:p w:rsidR="00363A0E" w:rsidRDefault="00363A0E" w:rsidP="00114690">
            <w:pPr>
              <w:numPr>
                <w:ilvl w:val="0"/>
                <w:numId w:val="1"/>
              </w:numPr>
              <w:ind w:hanging="216"/>
            </w:pPr>
            <w:r>
              <w:t xml:space="preserve">Description of the local levels of performance </w:t>
            </w:r>
          </w:p>
          <w:p w:rsidR="00363A0E" w:rsidRDefault="00363A0E" w:rsidP="00114690">
            <w:pPr>
              <w:numPr>
                <w:ilvl w:val="0"/>
                <w:numId w:val="1"/>
              </w:numPr>
              <w:ind w:hanging="216"/>
            </w:pPr>
            <w:r>
              <w:t xml:space="preserve">Description and assessment of the type and availability of adult and dislocated worker </w:t>
            </w:r>
          </w:p>
          <w:p w:rsidR="00363A0E" w:rsidRDefault="00363A0E">
            <w:pPr>
              <w:ind w:left="360"/>
            </w:pPr>
            <w:r>
              <w:t xml:space="preserve">employment and training activities in the area </w:t>
            </w:r>
          </w:p>
          <w:p w:rsidR="00363A0E" w:rsidRDefault="00363A0E" w:rsidP="00114690">
            <w:pPr>
              <w:numPr>
                <w:ilvl w:val="0"/>
                <w:numId w:val="1"/>
              </w:numPr>
              <w:ind w:hanging="216"/>
            </w:pPr>
            <w:r>
              <w:t xml:space="preserve">Description of how the LWIB will coordinate workforce activities with statewide rapid response </w:t>
            </w:r>
            <w:r>
              <w:lastRenderedPageBreak/>
              <w:t xml:space="preserve">activities </w:t>
            </w:r>
          </w:p>
          <w:p w:rsidR="00363A0E" w:rsidRDefault="00363A0E" w:rsidP="00114690">
            <w:pPr>
              <w:numPr>
                <w:ilvl w:val="0"/>
                <w:numId w:val="1"/>
              </w:numPr>
              <w:ind w:hanging="216"/>
            </w:pPr>
            <w:r>
              <w:t xml:space="preserve">Description of the type and availability of youth services </w:t>
            </w:r>
          </w:p>
          <w:p w:rsidR="00363A0E" w:rsidRDefault="00363A0E" w:rsidP="00114690">
            <w:pPr>
              <w:numPr>
                <w:ilvl w:val="0"/>
                <w:numId w:val="1"/>
              </w:numPr>
              <w:ind w:hanging="216"/>
            </w:pPr>
            <w:r>
              <w:t xml:space="preserve">Description of the process for public input and comment on </w:t>
            </w:r>
          </w:p>
          <w:p w:rsidR="00363A0E" w:rsidRDefault="00363A0E">
            <w:pPr>
              <w:ind w:left="361"/>
            </w:pPr>
            <w:r>
              <w:t xml:space="preserve">the local plan prior to submission </w:t>
            </w:r>
          </w:p>
          <w:p w:rsidR="00363A0E" w:rsidRDefault="00363A0E" w:rsidP="00114690">
            <w:pPr>
              <w:numPr>
                <w:ilvl w:val="0"/>
                <w:numId w:val="1"/>
              </w:numPr>
              <w:ind w:hanging="216"/>
            </w:pPr>
            <w:r>
              <w:t>Identification of the entity responsible for the</w:t>
            </w:r>
            <w:r>
              <w:rPr>
                <w:b/>
                <w:bCs/>
              </w:rPr>
              <w:t xml:space="preserve"> </w:t>
            </w:r>
            <w:r>
              <w:t xml:space="preserve">disbursal of grant funds </w:t>
            </w:r>
          </w:p>
          <w:p w:rsidR="00363A0E" w:rsidRDefault="00363A0E" w:rsidP="00114690">
            <w:pPr>
              <w:numPr>
                <w:ilvl w:val="0"/>
                <w:numId w:val="1"/>
              </w:numPr>
              <w:ind w:hanging="216"/>
            </w:pPr>
            <w:r>
              <w:t xml:space="preserve">Description of the competitive process to be used to award grants </w:t>
            </w:r>
          </w:p>
        </w:tc>
        <w:tc>
          <w:tcPr>
            <w:tcW w:w="3780" w:type="dxa"/>
            <w:tcMar>
              <w:top w:w="0" w:type="dxa"/>
              <w:left w:w="108" w:type="dxa"/>
              <w:bottom w:w="0" w:type="dxa"/>
              <w:right w:w="108" w:type="dxa"/>
            </w:tcMar>
            <w:hideMark/>
          </w:tcPr>
          <w:p w:rsidR="00363A0E" w:rsidRDefault="00363A0E">
            <w:r>
              <w:rPr>
                <w:b/>
                <w:bCs/>
              </w:rPr>
              <w:lastRenderedPageBreak/>
              <w:t>Plan Term</w:t>
            </w:r>
            <w:r>
              <w:t xml:space="preserve">—Four years. Local board must review two years into the four-year plan and submit modifications to reflect changes in the labor market and economic conditions.   </w:t>
            </w:r>
          </w:p>
          <w:p w:rsidR="00363A0E" w:rsidRDefault="00363A0E">
            <w:r>
              <w:t> </w:t>
            </w:r>
          </w:p>
          <w:p w:rsidR="00363A0E" w:rsidRDefault="00363A0E">
            <w:r>
              <w:rPr>
                <w:b/>
                <w:bCs/>
              </w:rPr>
              <w:t>Plan Contents</w:t>
            </w:r>
            <w:r>
              <w:t>—</w:t>
            </w:r>
            <w:r>
              <w:rPr>
                <w:b/>
                <w:bCs/>
              </w:rPr>
              <w:t xml:space="preserve">In addition to current law, </w:t>
            </w:r>
            <w:r>
              <w:t xml:space="preserve">must include descriptions of:  </w:t>
            </w:r>
          </w:p>
          <w:p w:rsidR="00363A0E" w:rsidRDefault="00363A0E" w:rsidP="00114690">
            <w:pPr>
              <w:numPr>
                <w:ilvl w:val="0"/>
                <w:numId w:val="3"/>
              </w:numPr>
              <w:ind w:right="91" w:hanging="216"/>
            </w:pPr>
            <w:r>
              <w:t xml:space="preserve">Strategic planning elements   </w:t>
            </w:r>
          </w:p>
          <w:p w:rsidR="00363A0E" w:rsidRDefault="00363A0E" w:rsidP="00114690">
            <w:pPr>
              <w:numPr>
                <w:ilvl w:val="0"/>
                <w:numId w:val="3"/>
              </w:numPr>
              <w:ind w:right="91" w:hanging="216"/>
            </w:pPr>
            <w:r>
              <w:t xml:space="preserve">Workforce development system in the local area </w:t>
            </w:r>
          </w:p>
          <w:p w:rsidR="00363A0E" w:rsidRDefault="00363A0E" w:rsidP="00114690">
            <w:pPr>
              <w:numPr>
                <w:ilvl w:val="0"/>
                <w:numId w:val="3"/>
              </w:numPr>
              <w:ind w:right="91" w:hanging="216"/>
            </w:pPr>
            <w:r>
              <w:t xml:space="preserve">How local board will expand access to employment, training, education and supporting services, the strategies and services that will be used to facilitate employer engagement; meet the needs of business; better coordinate programs and economic development; and strengthen linkages between one-stop delivery system and UI </w:t>
            </w:r>
          </w:p>
          <w:p w:rsidR="00363A0E" w:rsidRDefault="00363A0E" w:rsidP="00114690">
            <w:pPr>
              <w:numPr>
                <w:ilvl w:val="0"/>
                <w:numId w:val="4"/>
              </w:numPr>
              <w:ind w:left="360" w:right="23" w:hanging="216"/>
            </w:pPr>
            <w:r>
              <w:t xml:space="preserve">How local board will coordinate education and workforce activities with secondary and postsecondary programs </w:t>
            </w:r>
          </w:p>
          <w:p w:rsidR="00363A0E" w:rsidRDefault="00363A0E" w:rsidP="00114690">
            <w:pPr>
              <w:numPr>
                <w:ilvl w:val="0"/>
                <w:numId w:val="4"/>
              </w:numPr>
              <w:ind w:left="360" w:right="23" w:hanging="216"/>
            </w:pPr>
            <w:r>
              <w:t xml:space="preserve">Plans to maximize coordination of services provide by the state employment service </w:t>
            </w:r>
          </w:p>
          <w:p w:rsidR="00363A0E" w:rsidRDefault="00363A0E" w:rsidP="00114690">
            <w:pPr>
              <w:numPr>
                <w:ilvl w:val="0"/>
                <w:numId w:val="4"/>
              </w:numPr>
              <w:ind w:left="360" w:right="23" w:hanging="216"/>
            </w:pPr>
            <w:r>
              <w:t xml:space="preserve">How board will coordinate with adult education and literacy programs </w:t>
            </w:r>
          </w:p>
          <w:p w:rsidR="00363A0E" w:rsidRDefault="00363A0E" w:rsidP="00114690">
            <w:pPr>
              <w:numPr>
                <w:ilvl w:val="0"/>
                <w:numId w:val="4"/>
              </w:numPr>
              <w:ind w:left="360" w:right="23" w:hanging="216"/>
            </w:pPr>
            <w:r>
              <w:t>How one-stop centers are implementing and transitioning into an integrated, technology enabled intake and case management information system</w:t>
            </w:r>
          </w:p>
        </w:tc>
      </w:tr>
    </w:tbl>
    <w:p w:rsidR="00F23EB4" w:rsidRDefault="00F23EB4"/>
    <w:sectPr w:rsidR="00F23E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2D1F72"/>
    <w:multiLevelType w:val="hybridMultilevel"/>
    <w:tmpl w:val="0A2A668C"/>
    <w:lvl w:ilvl="0" w:tplc="778A5B18">
      <w:start w:val="1"/>
      <w:numFmt w:val="bullet"/>
      <w:lvlText w:val="•"/>
      <w:lvlJc w:val="left"/>
      <w:pPr>
        <w:ind w:left="360" w:firstLine="0"/>
      </w:pPr>
      <w:rPr>
        <w:rFonts w:ascii="Arial" w:eastAsia="Arial" w:hAnsi="Arial" w:cs="Arial"/>
        <w:b w:val="0"/>
        <w:i w:val="0"/>
        <w:strike w:val="0"/>
        <w:dstrike w:val="0"/>
        <w:color w:val="000000"/>
        <w:sz w:val="34"/>
        <w:szCs w:val="34"/>
        <w:u w:val="none" w:color="000000"/>
        <w:effect w:val="none"/>
        <w:bdr w:val="none" w:sz="0" w:space="0" w:color="auto" w:frame="1"/>
        <w:vertAlign w:val="superscript"/>
      </w:rPr>
    </w:lvl>
    <w:lvl w:ilvl="1" w:tplc="3C6C63DC">
      <w:start w:val="1"/>
      <w:numFmt w:val="bullet"/>
      <w:lvlText w:val="o"/>
      <w:lvlJc w:val="left"/>
      <w:pPr>
        <w:ind w:left="1330" w:firstLine="0"/>
      </w:pPr>
      <w:rPr>
        <w:rFonts w:ascii="Segoe UI Symbol" w:eastAsia="Segoe UI Symbol" w:hAnsi="Segoe UI Symbol" w:cs="Segoe UI Symbol"/>
        <w:b w:val="0"/>
        <w:i w:val="0"/>
        <w:strike w:val="0"/>
        <w:dstrike w:val="0"/>
        <w:color w:val="000000"/>
        <w:sz w:val="34"/>
        <w:szCs w:val="34"/>
        <w:u w:val="none" w:color="000000"/>
        <w:effect w:val="none"/>
        <w:bdr w:val="none" w:sz="0" w:space="0" w:color="auto" w:frame="1"/>
        <w:vertAlign w:val="superscript"/>
      </w:rPr>
    </w:lvl>
    <w:lvl w:ilvl="2" w:tplc="606699E0">
      <w:start w:val="1"/>
      <w:numFmt w:val="bullet"/>
      <w:lvlText w:val="▪"/>
      <w:lvlJc w:val="left"/>
      <w:pPr>
        <w:ind w:left="2050" w:firstLine="0"/>
      </w:pPr>
      <w:rPr>
        <w:rFonts w:ascii="Segoe UI Symbol" w:eastAsia="Segoe UI Symbol" w:hAnsi="Segoe UI Symbol" w:cs="Segoe UI Symbol"/>
        <w:b w:val="0"/>
        <w:i w:val="0"/>
        <w:strike w:val="0"/>
        <w:dstrike w:val="0"/>
        <w:color w:val="000000"/>
        <w:sz w:val="34"/>
        <w:szCs w:val="34"/>
        <w:u w:val="none" w:color="000000"/>
        <w:effect w:val="none"/>
        <w:bdr w:val="none" w:sz="0" w:space="0" w:color="auto" w:frame="1"/>
        <w:vertAlign w:val="superscript"/>
      </w:rPr>
    </w:lvl>
    <w:lvl w:ilvl="3" w:tplc="9DE00EAE">
      <w:start w:val="1"/>
      <w:numFmt w:val="bullet"/>
      <w:lvlText w:val="•"/>
      <w:lvlJc w:val="left"/>
      <w:pPr>
        <w:ind w:left="2770" w:firstLine="0"/>
      </w:pPr>
      <w:rPr>
        <w:rFonts w:ascii="Arial" w:eastAsia="Arial" w:hAnsi="Arial" w:cs="Arial"/>
        <w:b w:val="0"/>
        <w:i w:val="0"/>
        <w:strike w:val="0"/>
        <w:dstrike w:val="0"/>
        <w:color w:val="000000"/>
        <w:sz w:val="34"/>
        <w:szCs w:val="34"/>
        <w:u w:val="none" w:color="000000"/>
        <w:effect w:val="none"/>
        <w:bdr w:val="none" w:sz="0" w:space="0" w:color="auto" w:frame="1"/>
        <w:vertAlign w:val="superscript"/>
      </w:rPr>
    </w:lvl>
    <w:lvl w:ilvl="4" w:tplc="9B489376">
      <w:start w:val="1"/>
      <w:numFmt w:val="bullet"/>
      <w:lvlText w:val="o"/>
      <w:lvlJc w:val="left"/>
      <w:pPr>
        <w:ind w:left="3490" w:firstLine="0"/>
      </w:pPr>
      <w:rPr>
        <w:rFonts w:ascii="Segoe UI Symbol" w:eastAsia="Segoe UI Symbol" w:hAnsi="Segoe UI Symbol" w:cs="Segoe UI Symbol"/>
        <w:b w:val="0"/>
        <w:i w:val="0"/>
        <w:strike w:val="0"/>
        <w:dstrike w:val="0"/>
        <w:color w:val="000000"/>
        <w:sz w:val="34"/>
        <w:szCs w:val="34"/>
        <w:u w:val="none" w:color="000000"/>
        <w:effect w:val="none"/>
        <w:bdr w:val="none" w:sz="0" w:space="0" w:color="auto" w:frame="1"/>
        <w:vertAlign w:val="superscript"/>
      </w:rPr>
    </w:lvl>
    <w:lvl w:ilvl="5" w:tplc="95E26F94">
      <w:start w:val="1"/>
      <w:numFmt w:val="bullet"/>
      <w:lvlText w:val="▪"/>
      <w:lvlJc w:val="left"/>
      <w:pPr>
        <w:ind w:left="4210" w:firstLine="0"/>
      </w:pPr>
      <w:rPr>
        <w:rFonts w:ascii="Segoe UI Symbol" w:eastAsia="Segoe UI Symbol" w:hAnsi="Segoe UI Symbol" w:cs="Segoe UI Symbol"/>
        <w:b w:val="0"/>
        <w:i w:val="0"/>
        <w:strike w:val="0"/>
        <w:dstrike w:val="0"/>
        <w:color w:val="000000"/>
        <w:sz w:val="34"/>
        <w:szCs w:val="34"/>
        <w:u w:val="none" w:color="000000"/>
        <w:effect w:val="none"/>
        <w:bdr w:val="none" w:sz="0" w:space="0" w:color="auto" w:frame="1"/>
        <w:vertAlign w:val="superscript"/>
      </w:rPr>
    </w:lvl>
    <w:lvl w:ilvl="6" w:tplc="061CCB72">
      <w:start w:val="1"/>
      <w:numFmt w:val="bullet"/>
      <w:lvlText w:val="•"/>
      <w:lvlJc w:val="left"/>
      <w:pPr>
        <w:ind w:left="4930" w:firstLine="0"/>
      </w:pPr>
      <w:rPr>
        <w:rFonts w:ascii="Arial" w:eastAsia="Arial" w:hAnsi="Arial" w:cs="Arial"/>
        <w:b w:val="0"/>
        <w:i w:val="0"/>
        <w:strike w:val="0"/>
        <w:dstrike w:val="0"/>
        <w:color w:val="000000"/>
        <w:sz w:val="34"/>
        <w:szCs w:val="34"/>
        <w:u w:val="none" w:color="000000"/>
        <w:effect w:val="none"/>
        <w:bdr w:val="none" w:sz="0" w:space="0" w:color="auto" w:frame="1"/>
        <w:vertAlign w:val="superscript"/>
      </w:rPr>
    </w:lvl>
    <w:lvl w:ilvl="7" w:tplc="926470C2">
      <w:start w:val="1"/>
      <w:numFmt w:val="bullet"/>
      <w:lvlText w:val="o"/>
      <w:lvlJc w:val="left"/>
      <w:pPr>
        <w:ind w:left="5650" w:firstLine="0"/>
      </w:pPr>
      <w:rPr>
        <w:rFonts w:ascii="Segoe UI Symbol" w:eastAsia="Segoe UI Symbol" w:hAnsi="Segoe UI Symbol" w:cs="Segoe UI Symbol"/>
        <w:b w:val="0"/>
        <w:i w:val="0"/>
        <w:strike w:val="0"/>
        <w:dstrike w:val="0"/>
        <w:color w:val="000000"/>
        <w:sz w:val="34"/>
        <w:szCs w:val="34"/>
        <w:u w:val="none" w:color="000000"/>
        <w:effect w:val="none"/>
        <w:bdr w:val="none" w:sz="0" w:space="0" w:color="auto" w:frame="1"/>
        <w:vertAlign w:val="superscript"/>
      </w:rPr>
    </w:lvl>
    <w:lvl w:ilvl="8" w:tplc="3CDAF8E2">
      <w:start w:val="1"/>
      <w:numFmt w:val="bullet"/>
      <w:lvlText w:val="▪"/>
      <w:lvlJc w:val="left"/>
      <w:pPr>
        <w:ind w:left="6370" w:firstLine="0"/>
      </w:pPr>
      <w:rPr>
        <w:rFonts w:ascii="Segoe UI Symbol" w:eastAsia="Segoe UI Symbol" w:hAnsi="Segoe UI Symbol" w:cs="Segoe UI Symbol"/>
        <w:b w:val="0"/>
        <w:i w:val="0"/>
        <w:strike w:val="0"/>
        <w:dstrike w:val="0"/>
        <w:color w:val="000000"/>
        <w:sz w:val="34"/>
        <w:szCs w:val="34"/>
        <w:u w:val="none" w:color="000000"/>
        <w:effect w:val="none"/>
        <w:bdr w:val="none" w:sz="0" w:space="0" w:color="auto" w:frame="1"/>
        <w:vertAlign w:val="superscript"/>
      </w:rPr>
    </w:lvl>
  </w:abstractNum>
  <w:abstractNum w:abstractNumId="1">
    <w:nsid w:val="36FD4324"/>
    <w:multiLevelType w:val="hybridMultilevel"/>
    <w:tmpl w:val="E0DE2F22"/>
    <w:lvl w:ilvl="0" w:tplc="72187CFE">
      <w:start w:val="1"/>
      <w:numFmt w:val="bullet"/>
      <w:lvlText w:val="•"/>
      <w:lvlJc w:val="left"/>
      <w:pPr>
        <w:ind w:left="360" w:firstLine="0"/>
      </w:pPr>
      <w:rPr>
        <w:rFonts w:ascii="Arial" w:eastAsia="Arial" w:hAnsi="Arial" w:cs="Arial"/>
        <w:b w:val="0"/>
        <w:i w:val="0"/>
        <w:strike w:val="0"/>
        <w:dstrike w:val="0"/>
        <w:color w:val="000000"/>
        <w:sz w:val="34"/>
        <w:szCs w:val="34"/>
        <w:u w:val="none" w:color="000000"/>
        <w:effect w:val="none"/>
        <w:bdr w:val="none" w:sz="0" w:space="0" w:color="auto" w:frame="1"/>
        <w:vertAlign w:val="superscript"/>
      </w:rPr>
    </w:lvl>
    <w:lvl w:ilvl="1" w:tplc="88C8E1D6">
      <w:start w:val="1"/>
      <w:numFmt w:val="bullet"/>
      <w:lvlText w:val="o"/>
      <w:lvlJc w:val="left"/>
      <w:pPr>
        <w:ind w:left="1330" w:firstLine="0"/>
      </w:pPr>
      <w:rPr>
        <w:rFonts w:ascii="Segoe UI Symbol" w:eastAsia="Segoe UI Symbol" w:hAnsi="Segoe UI Symbol" w:cs="Segoe UI Symbol"/>
        <w:b w:val="0"/>
        <w:i w:val="0"/>
        <w:strike w:val="0"/>
        <w:dstrike w:val="0"/>
        <w:color w:val="000000"/>
        <w:sz w:val="34"/>
        <w:szCs w:val="34"/>
        <w:u w:val="none" w:color="000000"/>
        <w:effect w:val="none"/>
        <w:bdr w:val="none" w:sz="0" w:space="0" w:color="auto" w:frame="1"/>
        <w:vertAlign w:val="superscript"/>
      </w:rPr>
    </w:lvl>
    <w:lvl w:ilvl="2" w:tplc="9230BDBA">
      <w:start w:val="1"/>
      <w:numFmt w:val="bullet"/>
      <w:lvlText w:val="▪"/>
      <w:lvlJc w:val="left"/>
      <w:pPr>
        <w:ind w:left="2050" w:firstLine="0"/>
      </w:pPr>
      <w:rPr>
        <w:rFonts w:ascii="Segoe UI Symbol" w:eastAsia="Segoe UI Symbol" w:hAnsi="Segoe UI Symbol" w:cs="Segoe UI Symbol"/>
        <w:b w:val="0"/>
        <w:i w:val="0"/>
        <w:strike w:val="0"/>
        <w:dstrike w:val="0"/>
        <w:color w:val="000000"/>
        <w:sz w:val="34"/>
        <w:szCs w:val="34"/>
        <w:u w:val="none" w:color="000000"/>
        <w:effect w:val="none"/>
        <w:bdr w:val="none" w:sz="0" w:space="0" w:color="auto" w:frame="1"/>
        <w:vertAlign w:val="superscript"/>
      </w:rPr>
    </w:lvl>
    <w:lvl w:ilvl="3" w:tplc="4078AE0A">
      <w:start w:val="1"/>
      <w:numFmt w:val="bullet"/>
      <w:lvlText w:val="•"/>
      <w:lvlJc w:val="left"/>
      <w:pPr>
        <w:ind w:left="2770" w:firstLine="0"/>
      </w:pPr>
      <w:rPr>
        <w:rFonts w:ascii="Arial" w:eastAsia="Arial" w:hAnsi="Arial" w:cs="Arial"/>
        <w:b w:val="0"/>
        <w:i w:val="0"/>
        <w:strike w:val="0"/>
        <w:dstrike w:val="0"/>
        <w:color w:val="000000"/>
        <w:sz w:val="34"/>
        <w:szCs w:val="34"/>
        <w:u w:val="none" w:color="000000"/>
        <w:effect w:val="none"/>
        <w:bdr w:val="none" w:sz="0" w:space="0" w:color="auto" w:frame="1"/>
        <w:vertAlign w:val="superscript"/>
      </w:rPr>
    </w:lvl>
    <w:lvl w:ilvl="4" w:tplc="475867DC">
      <w:start w:val="1"/>
      <w:numFmt w:val="bullet"/>
      <w:lvlText w:val="o"/>
      <w:lvlJc w:val="left"/>
      <w:pPr>
        <w:ind w:left="3490" w:firstLine="0"/>
      </w:pPr>
      <w:rPr>
        <w:rFonts w:ascii="Segoe UI Symbol" w:eastAsia="Segoe UI Symbol" w:hAnsi="Segoe UI Symbol" w:cs="Segoe UI Symbol"/>
        <w:b w:val="0"/>
        <w:i w:val="0"/>
        <w:strike w:val="0"/>
        <w:dstrike w:val="0"/>
        <w:color w:val="000000"/>
        <w:sz w:val="34"/>
        <w:szCs w:val="34"/>
        <w:u w:val="none" w:color="000000"/>
        <w:effect w:val="none"/>
        <w:bdr w:val="none" w:sz="0" w:space="0" w:color="auto" w:frame="1"/>
        <w:vertAlign w:val="superscript"/>
      </w:rPr>
    </w:lvl>
    <w:lvl w:ilvl="5" w:tplc="D158C196">
      <w:start w:val="1"/>
      <w:numFmt w:val="bullet"/>
      <w:lvlText w:val="▪"/>
      <w:lvlJc w:val="left"/>
      <w:pPr>
        <w:ind w:left="4210" w:firstLine="0"/>
      </w:pPr>
      <w:rPr>
        <w:rFonts w:ascii="Segoe UI Symbol" w:eastAsia="Segoe UI Symbol" w:hAnsi="Segoe UI Symbol" w:cs="Segoe UI Symbol"/>
        <w:b w:val="0"/>
        <w:i w:val="0"/>
        <w:strike w:val="0"/>
        <w:dstrike w:val="0"/>
        <w:color w:val="000000"/>
        <w:sz w:val="34"/>
        <w:szCs w:val="34"/>
        <w:u w:val="none" w:color="000000"/>
        <w:effect w:val="none"/>
        <w:bdr w:val="none" w:sz="0" w:space="0" w:color="auto" w:frame="1"/>
        <w:vertAlign w:val="superscript"/>
      </w:rPr>
    </w:lvl>
    <w:lvl w:ilvl="6" w:tplc="449CAB1A">
      <w:start w:val="1"/>
      <w:numFmt w:val="bullet"/>
      <w:lvlText w:val="•"/>
      <w:lvlJc w:val="left"/>
      <w:pPr>
        <w:ind w:left="4930" w:firstLine="0"/>
      </w:pPr>
      <w:rPr>
        <w:rFonts w:ascii="Arial" w:eastAsia="Arial" w:hAnsi="Arial" w:cs="Arial"/>
        <w:b w:val="0"/>
        <w:i w:val="0"/>
        <w:strike w:val="0"/>
        <w:dstrike w:val="0"/>
        <w:color w:val="000000"/>
        <w:sz w:val="34"/>
        <w:szCs w:val="34"/>
        <w:u w:val="none" w:color="000000"/>
        <w:effect w:val="none"/>
        <w:bdr w:val="none" w:sz="0" w:space="0" w:color="auto" w:frame="1"/>
        <w:vertAlign w:val="superscript"/>
      </w:rPr>
    </w:lvl>
    <w:lvl w:ilvl="7" w:tplc="AE3E28C6">
      <w:start w:val="1"/>
      <w:numFmt w:val="bullet"/>
      <w:lvlText w:val="o"/>
      <w:lvlJc w:val="left"/>
      <w:pPr>
        <w:ind w:left="5650" w:firstLine="0"/>
      </w:pPr>
      <w:rPr>
        <w:rFonts w:ascii="Segoe UI Symbol" w:eastAsia="Segoe UI Symbol" w:hAnsi="Segoe UI Symbol" w:cs="Segoe UI Symbol"/>
        <w:b w:val="0"/>
        <w:i w:val="0"/>
        <w:strike w:val="0"/>
        <w:dstrike w:val="0"/>
        <w:color w:val="000000"/>
        <w:sz w:val="34"/>
        <w:szCs w:val="34"/>
        <w:u w:val="none" w:color="000000"/>
        <w:effect w:val="none"/>
        <w:bdr w:val="none" w:sz="0" w:space="0" w:color="auto" w:frame="1"/>
        <w:vertAlign w:val="superscript"/>
      </w:rPr>
    </w:lvl>
    <w:lvl w:ilvl="8" w:tplc="89201EA0">
      <w:start w:val="1"/>
      <w:numFmt w:val="bullet"/>
      <w:lvlText w:val="▪"/>
      <w:lvlJc w:val="left"/>
      <w:pPr>
        <w:ind w:left="6370" w:firstLine="0"/>
      </w:pPr>
      <w:rPr>
        <w:rFonts w:ascii="Segoe UI Symbol" w:eastAsia="Segoe UI Symbol" w:hAnsi="Segoe UI Symbol" w:cs="Segoe UI Symbol"/>
        <w:b w:val="0"/>
        <w:i w:val="0"/>
        <w:strike w:val="0"/>
        <w:dstrike w:val="0"/>
        <w:color w:val="000000"/>
        <w:sz w:val="34"/>
        <w:szCs w:val="34"/>
        <w:u w:val="none" w:color="000000"/>
        <w:effect w:val="none"/>
        <w:bdr w:val="none" w:sz="0" w:space="0" w:color="auto" w:frame="1"/>
        <w:vertAlign w:val="superscript"/>
      </w:rPr>
    </w:lvl>
  </w:abstractNum>
  <w:abstractNum w:abstractNumId="2">
    <w:nsid w:val="44DF609A"/>
    <w:multiLevelType w:val="hybridMultilevel"/>
    <w:tmpl w:val="A32A30FA"/>
    <w:lvl w:ilvl="0" w:tplc="367EF102">
      <w:start w:val="1"/>
      <w:numFmt w:val="bullet"/>
      <w:lvlText w:val="•"/>
      <w:lvlJc w:val="left"/>
      <w:pPr>
        <w:ind w:left="361" w:firstLine="0"/>
      </w:pPr>
      <w:rPr>
        <w:rFonts w:ascii="Arial" w:eastAsia="Arial" w:hAnsi="Arial" w:cs="Arial"/>
        <w:b w:val="0"/>
        <w:i w:val="0"/>
        <w:strike w:val="0"/>
        <w:dstrike w:val="0"/>
        <w:color w:val="000000"/>
        <w:sz w:val="34"/>
        <w:szCs w:val="34"/>
        <w:u w:val="none" w:color="000000"/>
        <w:effect w:val="none"/>
        <w:bdr w:val="none" w:sz="0" w:space="0" w:color="auto" w:frame="1"/>
        <w:vertAlign w:val="superscript"/>
      </w:rPr>
    </w:lvl>
    <w:lvl w:ilvl="1" w:tplc="8A9032DC">
      <w:start w:val="1"/>
      <w:numFmt w:val="bullet"/>
      <w:lvlText w:val="o"/>
      <w:lvlJc w:val="left"/>
      <w:pPr>
        <w:ind w:left="1330" w:firstLine="0"/>
      </w:pPr>
      <w:rPr>
        <w:rFonts w:ascii="Segoe UI Symbol" w:eastAsia="Segoe UI Symbol" w:hAnsi="Segoe UI Symbol" w:cs="Segoe UI Symbol"/>
        <w:b w:val="0"/>
        <w:i w:val="0"/>
        <w:strike w:val="0"/>
        <w:dstrike w:val="0"/>
        <w:color w:val="000000"/>
        <w:sz w:val="34"/>
        <w:szCs w:val="34"/>
        <w:u w:val="none" w:color="000000"/>
        <w:effect w:val="none"/>
        <w:bdr w:val="none" w:sz="0" w:space="0" w:color="auto" w:frame="1"/>
        <w:vertAlign w:val="superscript"/>
      </w:rPr>
    </w:lvl>
    <w:lvl w:ilvl="2" w:tplc="9C726C6A">
      <w:start w:val="1"/>
      <w:numFmt w:val="bullet"/>
      <w:lvlText w:val="▪"/>
      <w:lvlJc w:val="left"/>
      <w:pPr>
        <w:ind w:left="2050" w:firstLine="0"/>
      </w:pPr>
      <w:rPr>
        <w:rFonts w:ascii="Segoe UI Symbol" w:eastAsia="Segoe UI Symbol" w:hAnsi="Segoe UI Symbol" w:cs="Segoe UI Symbol"/>
        <w:b w:val="0"/>
        <w:i w:val="0"/>
        <w:strike w:val="0"/>
        <w:dstrike w:val="0"/>
        <w:color w:val="000000"/>
        <w:sz w:val="34"/>
        <w:szCs w:val="34"/>
        <w:u w:val="none" w:color="000000"/>
        <w:effect w:val="none"/>
        <w:bdr w:val="none" w:sz="0" w:space="0" w:color="auto" w:frame="1"/>
        <w:vertAlign w:val="superscript"/>
      </w:rPr>
    </w:lvl>
    <w:lvl w:ilvl="3" w:tplc="A850944C">
      <w:start w:val="1"/>
      <w:numFmt w:val="bullet"/>
      <w:lvlText w:val="•"/>
      <w:lvlJc w:val="left"/>
      <w:pPr>
        <w:ind w:left="2770" w:firstLine="0"/>
      </w:pPr>
      <w:rPr>
        <w:rFonts w:ascii="Arial" w:eastAsia="Arial" w:hAnsi="Arial" w:cs="Arial"/>
        <w:b w:val="0"/>
        <w:i w:val="0"/>
        <w:strike w:val="0"/>
        <w:dstrike w:val="0"/>
        <w:color w:val="000000"/>
        <w:sz w:val="34"/>
        <w:szCs w:val="34"/>
        <w:u w:val="none" w:color="000000"/>
        <w:effect w:val="none"/>
        <w:bdr w:val="none" w:sz="0" w:space="0" w:color="auto" w:frame="1"/>
        <w:vertAlign w:val="superscript"/>
      </w:rPr>
    </w:lvl>
    <w:lvl w:ilvl="4" w:tplc="CA8E5558">
      <w:start w:val="1"/>
      <w:numFmt w:val="bullet"/>
      <w:lvlText w:val="o"/>
      <w:lvlJc w:val="left"/>
      <w:pPr>
        <w:ind w:left="3490" w:firstLine="0"/>
      </w:pPr>
      <w:rPr>
        <w:rFonts w:ascii="Segoe UI Symbol" w:eastAsia="Segoe UI Symbol" w:hAnsi="Segoe UI Symbol" w:cs="Segoe UI Symbol"/>
        <w:b w:val="0"/>
        <w:i w:val="0"/>
        <w:strike w:val="0"/>
        <w:dstrike w:val="0"/>
        <w:color w:val="000000"/>
        <w:sz w:val="34"/>
        <w:szCs w:val="34"/>
        <w:u w:val="none" w:color="000000"/>
        <w:effect w:val="none"/>
        <w:bdr w:val="none" w:sz="0" w:space="0" w:color="auto" w:frame="1"/>
        <w:vertAlign w:val="superscript"/>
      </w:rPr>
    </w:lvl>
    <w:lvl w:ilvl="5" w:tplc="A8D44A04">
      <w:start w:val="1"/>
      <w:numFmt w:val="bullet"/>
      <w:lvlText w:val="▪"/>
      <w:lvlJc w:val="left"/>
      <w:pPr>
        <w:ind w:left="4210" w:firstLine="0"/>
      </w:pPr>
      <w:rPr>
        <w:rFonts w:ascii="Segoe UI Symbol" w:eastAsia="Segoe UI Symbol" w:hAnsi="Segoe UI Symbol" w:cs="Segoe UI Symbol"/>
        <w:b w:val="0"/>
        <w:i w:val="0"/>
        <w:strike w:val="0"/>
        <w:dstrike w:val="0"/>
        <w:color w:val="000000"/>
        <w:sz w:val="34"/>
        <w:szCs w:val="34"/>
        <w:u w:val="none" w:color="000000"/>
        <w:effect w:val="none"/>
        <w:bdr w:val="none" w:sz="0" w:space="0" w:color="auto" w:frame="1"/>
        <w:vertAlign w:val="superscript"/>
      </w:rPr>
    </w:lvl>
    <w:lvl w:ilvl="6" w:tplc="127C9096">
      <w:start w:val="1"/>
      <w:numFmt w:val="bullet"/>
      <w:lvlText w:val="•"/>
      <w:lvlJc w:val="left"/>
      <w:pPr>
        <w:ind w:left="4930" w:firstLine="0"/>
      </w:pPr>
      <w:rPr>
        <w:rFonts w:ascii="Arial" w:eastAsia="Arial" w:hAnsi="Arial" w:cs="Arial"/>
        <w:b w:val="0"/>
        <w:i w:val="0"/>
        <w:strike w:val="0"/>
        <w:dstrike w:val="0"/>
        <w:color w:val="000000"/>
        <w:sz w:val="34"/>
        <w:szCs w:val="34"/>
        <w:u w:val="none" w:color="000000"/>
        <w:effect w:val="none"/>
        <w:bdr w:val="none" w:sz="0" w:space="0" w:color="auto" w:frame="1"/>
        <w:vertAlign w:val="superscript"/>
      </w:rPr>
    </w:lvl>
    <w:lvl w:ilvl="7" w:tplc="5EB6D206">
      <w:start w:val="1"/>
      <w:numFmt w:val="bullet"/>
      <w:lvlText w:val="o"/>
      <w:lvlJc w:val="left"/>
      <w:pPr>
        <w:ind w:left="5650" w:firstLine="0"/>
      </w:pPr>
      <w:rPr>
        <w:rFonts w:ascii="Segoe UI Symbol" w:eastAsia="Segoe UI Symbol" w:hAnsi="Segoe UI Symbol" w:cs="Segoe UI Symbol"/>
        <w:b w:val="0"/>
        <w:i w:val="0"/>
        <w:strike w:val="0"/>
        <w:dstrike w:val="0"/>
        <w:color w:val="000000"/>
        <w:sz w:val="34"/>
        <w:szCs w:val="34"/>
        <w:u w:val="none" w:color="000000"/>
        <w:effect w:val="none"/>
        <w:bdr w:val="none" w:sz="0" w:space="0" w:color="auto" w:frame="1"/>
        <w:vertAlign w:val="superscript"/>
      </w:rPr>
    </w:lvl>
    <w:lvl w:ilvl="8" w:tplc="E0C6C7A8">
      <w:start w:val="1"/>
      <w:numFmt w:val="bullet"/>
      <w:lvlText w:val="▪"/>
      <w:lvlJc w:val="left"/>
      <w:pPr>
        <w:ind w:left="6370" w:firstLine="0"/>
      </w:pPr>
      <w:rPr>
        <w:rFonts w:ascii="Segoe UI Symbol" w:eastAsia="Segoe UI Symbol" w:hAnsi="Segoe UI Symbol" w:cs="Segoe UI Symbol"/>
        <w:b w:val="0"/>
        <w:i w:val="0"/>
        <w:strike w:val="0"/>
        <w:dstrike w:val="0"/>
        <w:color w:val="000000"/>
        <w:sz w:val="34"/>
        <w:szCs w:val="34"/>
        <w:u w:val="none" w:color="000000"/>
        <w:effect w:val="none"/>
        <w:bdr w:val="none" w:sz="0" w:space="0" w:color="auto" w:frame="1"/>
        <w:vertAlign w:val="superscript"/>
      </w:rPr>
    </w:lvl>
  </w:abstractNum>
  <w:abstractNum w:abstractNumId="3">
    <w:nsid w:val="6213332B"/>
    <w:multiLevelType w:val="hybridMultilevel"/>
    <w:tmpl w:val="5248EDE4"/>
    <w:lvl w:ilvl="0" w:tplc="D9203CE4">
      <w:start w:val="1"/>
      <w:numFmt w:val="bullet"/>
      <w:lvlText w:val="•"/>
      <w:lvlJc w:val="left"/>
      <w:pPr>
        <w:ind w:left="361" w:firstLine="0"/>
      </w:pPr>
      <w:rPr>
        <w:rFonts w:ascii="Arial" w:eastAsia="Arial" w:hAnsi="Arial" w:cs="Arial"/>
        <w:b w:val="0"/>
        <w:i w:val="0"/>
        <w:strike w:val="0"/>
        <w:dstrike w:val="0"/>
        <w:color w:val="000000"/>
        <w:sz w:val="34"/>
        <w:szCs w:val="34"/>
        <w:u w:val="none" w:color="000000"/>
        <w:effect w:val="none"/>
        <w:bdr w:val="none" w:sz="0" w:space="0" w:color="auto" w:frame="1"/>
        <w:vertAlign w:val="superscript"/>
      </w:rPr>
    </w:lvl>
    <w:lvl w:ilvl="1" w:tplc="44DC2D84">
      <w:start w:val="1"/>
      <w:numFmt w:val="bullet"/>
      <w:lvlText w:val="o"/>
      <w:lvlJc w:val="left"/>
      <w:pPr>
        <w:ind w:left="1330" w:firstLine="0"/>
      </w:pPr>
      <w:rPr>
        <w:rFonts w:ascii="Segoe UI Symbol" w:eastAsia="Segoe UI Symbol" w:hAnsi="Segoe UI Symbol" w:cs="Segoe UI Symbol"/>
        <w:b w:val="0"/>
        <w:i w:val="0"/>
        <w:strike w:val="0"/>
        <w:dstrike w:val="0"/>
        <w:color w:val="000000"/>
        <w:sz w:val="34"/>
        <w:szCs w:val="34"/>
        <w:u w:val="none" w:color="000000"/>
        <w:effect w:val="none"/>
        <w:bdr w:val="none" w:sz="0" w:space="0" w:color="auto" w:frame="1"/>
        <w:vertAlign w:val="superscript"/>
      </w:rPr>
    </w:lvl>
    <w:lvl w:ilvl="2" w:tplc="78E0CD80">
      <w:start w:val="1"/>
      <w:numFmt w:val="bullet"/>
      <w:lvlText w:val="▪"/>
      <w:lvlJc w:val="left"/>
      <w:pPr>
        <w:ind w:left="2050" w:firstLine="0"/>
      </w:pPr>
      <w:rPr>
        <w:rFonts w:ascii="Segoe UI Symbol" w:eastAsia="Segoe UI Symbol" w:hAnsi="Segoe UI Symbol" w:cs="Segoe UI Symbol"/>
        <w:b w:val="0"/>
        <w:i w:val="0"/>
        <w:strike w:val="0"/>
        <w:dstrike w:val="0"/>
        <w:color w:val="000000"/>
        <w:sz w:val="34"/>
        <w:szCs w:val="34"/>
        <w:u w:val="none" w:color="000000"/>
        <w:effect w:val="none"/>
        <w:bdr w:val="none" w:sz="0" w:space="0" w:color="auto" w:frame="1"/>
        <w:vertAlign w:val="superscript"/>
      </w:rPr>
    </w:lvl>
    <w:lvl w:ilvl="3" w:tplc="41A4A3B0">
      <w:start w:val="1"/>
      <w:numFmt w:val="bullet"/>
      <w:lvlText w:val="•"/>
      <w:lvlJc w:val="left"/>
      <w:pPr>
        <w:ind w:left="2770" w:firstLine="0"/>
      </w:pPr>
      <w:rPr>
        <w:rFonts w:ascii="Arial" w:eastAsia="Arial" w:hAnsi="Arial" w:cs="Arial"/>
        <w:b w:val="0"/>
        <w:i w:val="0"/>
        <w:strike w:val="0"/>
        <w:dstrike w:val="0"/>
        <w:color w:val="000000"/>
        <w:sz w:val="34"/>
        <w:szCs w:val="34"/>
        <w:u w:val="none" w:color="000000"/>
        <w:effect w:val="none"/>
        <w:bdr w:val="none" w:sz="0" w:space="0" w:color="auto" w:frame="1"/>
        <w:vertAlign w:val="superscript"/>
      </w:rPr>
    </w:lvl>
    <w:lvl w:ilvl="4" w:tplc="49582FAA">
      <w:start w:val="1"/>
      <w:numFmt w:val="bullet"/>
      <w:lvlText w:val="o"/>
      <w:lvlJc w:val="left"/>
      <w:pPr>
        <w:ind w:left="3490" w:firstLine="0"/>
      </w:pPr>
      <w:rPr>
        <w:rFonts w:ascii="Segoe UI Symbol" w:eastAsia="Segoe UI Symbol" w:hAnsi="Segoe UI Symbol" w:cs="Segoe UI Symbol"/>
        <w:b w:val="0"/>
        <w:i w:val="0"/>
        <w:strike w:val="0"/>
        <w:dstrike w:val="0"/>
        <w:color w:val="000000"/>
        <w:sz w:val="34"/>
        <w:szCs w:val="34"/>
        <w:u w:val="none" w:color="000000"/>
        <w:effect w:val="none"/>
        <w:bdr w:val="none" w:sz="0" w:space="0" w:color="auto" w:frame="1"/>
        <w:vertAlign w:val="superscript"/>
      </w:rPr>
    </w:lvl>
    <w:lvl w:ilvl="5" w:tplc="D6AC0B62">
      <w:start w:val="1"/>
      <w:numFmt w:val="bullet"/>
      <w:lvlText w:val="▪"/>
      <w:lvlJc w:val="left"/>
      <w:pPr>
        <w:ind w:left="4210" w:firstLine="0"/>
      </w:pPr>
      <w:rPr>
        <w:rFonts w:ascii="Segoe UI Symbol" w:eastAsia="Segoe UI Symbol" w:hAnsi="Segoe UI Symbol" w:cs="Segoe UI Symbol"/>
        <w:b w:val="0"/>
        <w:i w:val="0"/>
        <w:strike w:val="0"/>
        <w:dstrike w:val="0"/>
        <w:color w:val="000000"/>
        <w:sz w:val="34"/>
        <w:szCs w:val="34"/>
        <w:u w:val="none" w:color="000000"/>
        <w:effect w:val="none"/>
        <w:bdr w:val="none" w:sz="0" w:space="0" w:color="auto" w:frame="1"/>
        <w:vertAlign w:val="superscript"/>
      </w:rPr>
    </w:lvl>
    <w:lvl w:ilvl="6" w:tplc="2B5E1D78">
      <w:start w:val="1"/>
      <w:numFmt w:val="bullet"/>
      <w:lvlText w:val="•"/>
      <w:lvlJc w:val="left"/>
      <w:pPr>
        <w:ind w:left="4930" w:firstLine="0"/>
      </w:pPr>
      <w:rPr>
        <w:rFonts w:ascii="Arial" w:eastAsia="Arial" w:hAnsi="Arial" w:cs="Arial"/>
        <w:b w:val="0"/>
        <w:i w:val="0"/>
        <w:strike w:val="0"/>
        <w:dstrike w:val="0"/>
        <w:color w:val="000000"/>
        <w:sz w:val="34"/>
        <w:szCs w:val="34"/>
        <w:u w:val="none" w:color="000000"/>
        <w:effect w:val="none"/>
        <w:bdr w:val="none" w:sz="0" w:space="0" w:color="auto" w:frame="1"/>
        <w:vertAlign w:val="superscript"/>
      </w:rPr>
    </w:lvl>
    <w:lvl w:ilvl="7" w:tplc="FC525D7C">
      <w:start w:val="1"/>
      <w:numFmt w:val="bullet"/>
      <w:lvlText w:val="o"/>
      <w:lvlJc w:val="left"/>
      <w:pPr>
        <w:ind w:left="5650" w:firstLine="0"/>
      </w:pPr>
      <w:rPr>
        <w:rFonts w:ascii="Segoe UI Symbol" w:eastAsia="Segoe UI Symbol" w:hAnsi="Segoe UI Symbol" w:cs="Segoe UI Symbol"/>
        <w:b w:val="0"/>
        <w:i w:val="0"/>
        <w:strike w:val="0"/>
        <w:dstrike w:val="0"/>
        <w:color w:val="000000"/>
        <w:sz w:val="34"/>
        <w:szCs w:val="34"/>
        <w:u w:val="none" w:color="000000"/>
        <w:effect w:val="none"/>
        <w:bdr w:val="none" w:sz="0" w:space="0" w:color="auto" w:frame="1"/>
        <w:vertAlign w:val="superscript"/>
      </w:rPr>
    </w:lvl>
    <w:lvl w:ilvl="8" w:tplc="EDA46386">
      <w:start w:val="1"/>
      <w:numFmt w:val="bullet"/>
      <w:lvlText w:val="▪"/>
      <w:lvlJc w:val="left"/>
      <w:pPr>
        <w:ind w:left="6370" w:firstLine="0"/>
      </w:pPr>
      <w:rPr>
        <w:rFonts w:ascii="Segoe UI Symbol" w:eastAsia="Segoe UI Symbol" w:hAnsi="Segoe UI Symbol" w:cs="Segoe UI Symbol"/>
        <w:b w:val="0"/>
        <w:i w:val="0"/>
        <w:strike w:val="0"/>
        <w:dstrike w:val="0"/>
        <w:color w:val="000000"/>
        <w:sz w:val="34"/>
        <w:szCs w:val="34"/>
        <w:u w:val="none" w:color="000000"/>
        <w:effect w:val="none"/>
        <w:bdr w:val="none" w:sz="0" w:space="0" w:color="auto" w:frame="1"/>
        <w:vertAlign w:val="superscrip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3A0E"/>
    <w:rsid w:val="00235C01"/>
    <w:rsid w:val="00363A0E"/>
    <w:rsid w:val="00F23E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A0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A0E"/>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2018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2588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3036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Kristen Barry</dc:creator>
  <cp:lastModifiedBy>Kurt Tackman</cp:lastModifiedBy>
  <cp:revision>2</cp:revision>
  <dcterms:created xsi:type="dcterms:W3CDTF">2014-09-25T20:21:00Z</dcterms:created>
  <dcterms:modified xsi:type="dcterms:W3CDTF">2014-09-25T20:21:00Z</dcterms:modified>
</cp:coreProperties>
</file>